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80"/>
            </w:pPr>
            <w:r>
              <w:rPr>
                <w:rFonts w:ascii="Arial" w:cs="Arial" w:eastAsia="Arial" w:hAnsi="Arial"/>
                <w:b/>
                <w:bCs/>
                <w:caps/>
                <w:color w:val="A8C4DC"/>
                <w:sz w:val="22"/>
                <w:szCs w:val="22"/>
              </w:rPr>
              <w:t xml:space="preserve">AI SKILL DEVELOPMENT FOR</w:t>
            </w:r>
          </w:p>
          <w:p>
            <w:pPr>
              <w:spacing w:before="0" w:after="120"/>
            </w:pPr>
            <w:r>
              <w:rPr>
                <w:rFonts w:ascii="Arial" w:cs="Arial" w:eastAsia="Arial" w:hAnsi="Arial"/>
                <w:b/>
                <w:bCs/>
                <w:color w:val="FFFFFF"/>
                <w:sz w:val="40"/>
                <w:szCs w:val="40"/>
              </w:rPr>
              <w:t xml:space="preserve">Legal &amp; Law Firm Professionals</w:t>
            </w:r>
          </w:p>
          <w:p>
            <w:pPr>
              <w:spacing w:before="0" w:after="160"/>
            </w:pPr>
            <w:r>
              <w:rPr>
                <w:rFonts w:ascii="Arial" w:cs="Arial" w:eastAsia="Arial" w:hAnsi="Arial"/>
                <w:i/>
                <w:iCs/>
                <w:color w:val="C9D8E8"/>
                <w:sz w:val="26"/>
                <w:szCs w:val="26"/>
              </w:rPr>
              <w:t xml:space="preserve">A Six-Session AI Capability Development Series</w:t>
            </w:r>
          </w:p>
          <w:p>
            <w:pPr>
              <w:pBdr>
                <w:top w:val="single" w:color="2E6DA4" w:sz="4" w:space="8"/>
              </w:pBdr>
              <w:spacing w:before="0" w:after="0"/>
            </w:pPr>
            <w:r>
              <w:rPr>
                <w:rFonts w:ascii="Arial" w:cs="Arial" w:eastAsia="Arial" w:hAnsi="Arial"/>
                <w:color w:val="A8C4DC"/>
                <w:sz w:val="20"/>
                <w:szCs w:val="20"/>
              </w:rPr>
              <w:t xml:space="preserve">Future Workforce Systems  │  CollabIntel Consulting Group  │  Holly Hartman</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WHY THIS PROGRAM EXISTS</w:t>
      </w:r>
    </w:p>
    <w:p>
      <w:pPr>
        <w:spacing w:before="100" w:after="100"/>
        <w:jc w:val="left"/>
      </w:pPr>
      <w:r>
        <w:rPr>
          <w:rFonts w:ascii="Arial" w:cs="Arial" w:eastAsia="Arial" w:hAnsi="Arial"/>
          <w:b w:val="false"/>
          <w:bCs w:val="false"/>
          <w:i w:val="false"/>
          <w:iCs w:val="false"/>
          <w:color w:val="1A1A1A"/>
          <w:sz w:val="22"/>
          <w:szCs w:val="22"/>
        </w:rPr>
        <w:t xml:space="preserve">Law firms run on billable hours — and a significant portion of those hours are being consumed by work that doesn't require a law degree. Client update emails. Engagement letters. Matter summaries. Research memos. Deposition preparation outlines. First drafts of routine correspondence. The administrative and writing overhead that surrounds legal work has always been heavy. AI has made it possible to dramatically reduce that burden — but only for the attorneys and staff who know how to use it well.</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 firms moving fastest right now aren't the ones with the biggest technology budgets. They're the ones whose attorneys have learned to work alongside AI as a capable drafting and research partner. Associates who can produce a strong first draft in a fraction of the time. Partners who walk into client calls more prepared. Paralegals and legal operations staff who handle document-intensive work more efficiently. The productivity gap between AI-capable and AI-hesitant legal professionals is widening quickly.</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IBM's Global AI Adoption Index is clear: the number one barrier to scaling AI is not cost or access. It's the skills gap at the user level. Legal professionals have access to the tools. What most firms have not provided is the structured, practical training to use them confidently, responsibly, and consistently across the practice.</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program exists to fill that gap. The Six-Session AI Skill Development Series is designed specifically for legal professionals — associates, partners, paralegals, and legal operations staff who are ready to reclaim billable time, improve client communication, and build a more efficient practice. Every session is built around real friction legal teams face daily. No vendor pitches. No bar compliance consulting. Just transferable AI skills that work across every platform, every practice area, and every firm size.</w:t>
      </w:r>
    </w:p>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WHAT MAKES THIS DIFFERENT</w:t>
      </w:r>
    </w:p>
    <w:p>
      <w:pPr>
        <w:spacing w:before="100" w:after="100"/>
        <w:jc w:val="left"/>
      </w:pPr>
      <w:r>
        <w:rPr>
          <w:rFonts w:ascii="Arial" w:cs="Arial" w:eastAsia="Arial" w:hAnsi="Arial"/>
          <w:b w:val="false"/>
          <w:bCs w:val="false"/>
          <w:i w:val="false"/>
          <w:iCs w:val="false"/>
          <w:color w:val="1A1A1A"/>
          <w:sz w:val="22"/>
          <w:szCs w:val="22"/>
        </w:rPr>
        <w:t xml:space="preserve">Most AI training teaches a platform. Attorneys and staff learn a specific tool's interface, the tool updates — and they're starting over. This program takes a different approach.</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 focus is on input discipline: how to structure what you give an AI system to produce high-quality, usable results. That skill transfers across ChatGPT, Claude, Gemini, and every platform built on top of them — including the AI features increasingly embedded in legal research tools, document management systems, and practice management software. Legal professionals who develop strong prompt architecture don't become dependent on any single vendor. They become capable operators of any AI system, regardless of what the firm deploys next.</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is not platform training. It is professional development powered by AI — and it does not touch substantive legal advice, bar compliance, or client-specific legal strategy.</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Every session ends with a working deliverable participants can use immediately — not homework, not theory. A functional system ready for Monday morning.</w:t>
      </w:r>
    </w:p>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WHAT YOU ARE — AND ARE NOT — BUYING</w:t>
      </w:r>
    </w:p>
    <w:p>
      <w:pPr>
        <w:spacing w:before="100" w:after="100"/>
        <w:jc w:val="left"/>
      </w:pPr>
      <w:r>
        <w:rPr>
          <w:rFonts w:ascii="Arial" w:cs="Arial" w:eastAsia="Arial" w:hAnsi="Arial"/>
          <w:b w:val="false"/>
          <w:bCs w:val="false"/>
          <w:i w:val="false"/>
          <w:iCs w:val="false"/>
          <w:color w:val="1A1A1A"/>
          <w:sz w:val="22"/>
          <w:szCs w:val="22"/>
        </w:rPr>
        <w:t xml:space="preserve">Before anything else, let's be clear about what this program is — because in a world full of AI vendors, implementation consultants, and automation promises, the distinction matters.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100"/>
            </w:pPr>
            <w:r>
              <w:rPr>
                <w:rFonts w:ascii="Arial" w:cs="Arial" w:eastAsia="Arial" w:hAnsi="Arial"/>
                <w:b/>
                <w:bCs/>
                <w:color w:val="FFFFFF"/>
                <w:sz w:val="24"/>
                <w:szCs w:val="24"/>
              </w:rPr>
              <w:t xml:space="preserve">This is skills training. Not technology implementation.</w:t>
            </w:r>
          </w:p>
          <w:p>
            <w:pPr>
              <w:spacing w:before="0" w:after="0"/>
            </w:pPr>
            <w:r>
              <w:rPr>
                <w:rFonts w:ascii="Arial" w:cs="Arial" w:eastAsia="Arial" w:hAnsi="Arial"/>
                <w:i/>
                <w:iCs/>
                <w:color w:val="C9D8E8"/>
                <w:sz w:val="21"/>
                <w:szCs w:val="21"/>
              </w:rPr>
              <w:t xml:space="preserve">No software will be installed. No systems will be integrated. No vendor relationships will be created. Your IT department does not need to be involved.</w:t>
            </w:r>
          </w:p>
        </w:tc>
      </w:tr>
    </w:tbl>
    <w:p>
      <w:pPr>
        <w:spacing w:before="14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What gets built in this program lives in your people — not in a platform. The five core competencies taught across these sessions — prompt architecture, workflow systemization, communication frameworks, decision intelligence, and responsible integration — are not tied to any specific tool. They work in ChatGPT, Claude, Gemini, Microsoft Copilot, and every AI system built on top of those models. They will still work in whatever comes next.</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matters more than it might seem. The AI landscape is moving fast — platforms update, new tools emerge, and vendor priorities shift constantly. Organizations that invest in platform-specific training find themselves retraining every 12 to 18 months. Organizations that invest in the underlying human skill layer don't have that problem. The skill transfers automatically, because the skill isn't about the tool — it's about how to think clearly alongside any AI system.</w:t>
      </w:r>
    </w:p>
    <w:p>
      <w:r>
        <w:br w:type="page"/>
      </w:r>
    </w:p>
    <w:p>
      <w:pPr>
        <w:spacing w:before="100" w:after="100"/>
        <w:jc w:val="left"/>
      </w:pPr>
      <w:r>
        <w:rPr>
          <w:rFonts w:ascii="Arial" w:cs="Arial" w:eastAsia="Arial" w:hAnsi="Arial"/>
          <w:b w:val="false"/>
          <w:bCs w:val="false"/>
          <w:i w:val="false"/>
          <w:iCs w:val="false"/>
          <w:color w:val="1A1A1A"/>
          <w:sz w:val="22"/>
          <w:szCs w:val="22"/>
        </w:rPr>
        <w:t xml:space="preserve">What this program is not:</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8900"/>
      </w:tblGrid>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Software implementation or systems integration of any kind</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Changes to your existing technology stack, platforms, or vendor relationships</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Automation build-outs, workflow automation, or technical configuration</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Compliance consulting, legal guidance, or data security auditing</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Platform-specific training that becomes obsolete when a tool updates</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Anything that requires IT involvement, budget approvals beyond training, or operational disruption</w:t>
            </w:r>
          </w:p>
        </w:tc>
      </w:tr>
    </w:tbl>
    <w:p>
      <w:pPr>
        <w:spacing w:before="12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What this program is: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8900"/>
      </w:tblGrid>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Structured capability development that builds skills your team owns permanently</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System-agnostic training that works with every AI platform — today and in the future</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Practical, session-based learning built around the real friction your operation faces daily</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 working deliverable at the end of every session — usable immediately, no follow-up required</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Zero implementation risk, zero disruption, and no dependency on any vendor or trainer to maintain</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8F5" w:val="clear"/>
            <w:tcMar>
              <w:top w:type="dxa" w:w="160"/>
              <w:left w:type="dxa" w:w="240"/>
              <w:bottom w:type="dxa" w:w="160"/>
              <w:right w:type="dxa" w:w="240"/>
            </w:tcMar>
          </w:tcPr>
          <w:p>
            <w:pPr>
              <w:spacing w:before="0" w:after="0"/>
            </w:pPr>
            <w:r>
              <w:rPr>
                <w:rFonts w:ascii="Arial" w:cs="Arial" w:eastAsia="Arial" w:hAnsi="Arial"/>
                <w:i/>
                <w:iCs/>
                <w:color w:val="1B3A5C"/>
                <w:sz w:val="21"/>
                <w:szCs w:val="21"/>
              </w:rPr>
              <w:t xml:space="preserve">The goal is a team that can work confidently and independently with any AI system — not a team that needs a consultant every time the technology changes.</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WHO THIS IS FOR</w:t>
      </w:r>
    </w:p>
    <w:p>
      <w:pPr>
        <w:spacing w:before="100" w:after="100"/>
        <w:jc w:val="left"/>
      </w:pPr>
      <w:r>
        <w:rPr>
          <w:rFonts w:ascii="Arial" w:cs="Arial" w:eastAsia="Arial" w:hAnsi="Arial"/>
          <w:b w:val="false"/>
          <w:bCs w:val="false"/>
          <w:i w:val="false"/>
          <w:iCs w:val="false"/>
          <w:color w:val="1A1A1A"/>
          <w:sz w:val="22"/>
          <w:szCs w:val="22"/>
        </w:rPr>
        <w:t xml:space="preserve">This program is built for legal professionals at every level — from associates building their efficiency to partners looking to elevate the productivity and communication quality of their entire team:</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80"/>
            </w:tcMar>
          </w:tcPr>
          <w:p>
            <w:pPr>
              <w:spacing w:before="0" w:after="60"/>
            </w:pPr>
            <w:r>
              <w:rPr>
                <w:rFonts w:ascii="Arial" w:cs="Arial" w:eastAsia="Arial" w:hAnsi="Arial"/>
                <w:b/>
                <w:bCs/>
                <w:color w:val="1B3A5C"/>
                <w:sz w:val="22"/>
                <w:szCs w:val="22"/>
              </w:rPr>
              <w:t xml:space="preserve">Attorneys &amp; Legal Staff</w:t>
            </w:r>
          </w:p>
          <w:p>
            <w:pPr>
              <w:pStyle w:val="ListParagraph"/>
              <w:numPr>
                <w:ilvl w:val="0"/>
                <w:numId w:val="2"/>
              </w:numPr>
              <w:spacing w:before="50" w:after="50"/>
            </w:pPr>
            <w:r>
              <w:rPr>
                <w:rFonts w:ascii="Arial" w:cs="Arial" w:eastAsia="Arial" w:hAnsi="Arial"/>
                <w:color w:val="1A1A1A"/>
                <w:sz w:val="20"/>
                <w:szCs w:val="20"/>
              </w:rPr>
              <w:t xml:space="preserve">Associates (All Practice Areas &amp; Levels)</w:t>
            </w:r>
          </w:p>
          <w:p>
            <w:pPr>
              <w:pStyle w:val="ListParagraph"/>
              <w:numPr>
                <w:ilvl w:val="0"/>
                <w:numId w:val="2"/>
              </w:numPr>
              <w:spacing w:before="50" w:after="50"/>
            </w:pPr>
            <w:r>
              <w:rPr>
                <w:rFonts w:ascii="Arial" w:cs="Arial" w:eastAsia="Arial" w:hAnsi="Arial"/>
                <w:color w:val="1A1A1A"/>
                <w:sz w:val="20"/>
                <w:szCs w:val="20"/>
              </w:rPr>
              <w:t xml:space="preserve">Partners &amp; Of Counsel</w:t>
            </w:r>
          </w:p>
          <w:p>
            <w:pPr>
              <w:pStyle w:val="ListParagraph"/>
              <w:numPr>
                <w:ilvl w:val="0"/>
                <w:numId w:val="2"/>
              </w:numPr>
              <w:spacing w:before="50" w:after="50"/>
            </w:pPr>
            <w:r>
              <w:rPr>
                <w:rFonts w:ascii="Arial" w:cs="Arial" w:eastAsia="Arial" w:hAnsi="Arial"/>
                <w:color w:val="1A1A1A"/>
                <w:sz w:val="20"/>
                <w:szCs w:val="20"/>
              </w:rPr>
              <w:t xml:space="preserve">In-House Counsel &amp; Corporate Legal Teams</w:t>
            </w:r>
          </w:p>
          <w:p>
            <w:pPr>
              <w:pStyle w:val="ListParagraph"/>
              <w:numPr>
                <w:ilvl w:val="0"/>
                <w:numId w:val="2"/>
              </w:numPr>
              <w:spacing w:before="50" w:after="50"/>
            </w:pPr>
            <w:r>
              <w:rPr>
                <w:rFonts w:ascii="Arial" w:cs="Arial" w:eastAsia="Arial" w:hAnsi="Arial"/>
                <w:color w:val="1A1A1A"/>
                <w:sz w:val="20"/>
                <w:szCs w:val="20"/>
              </w:rPr>
              <w:t xml:space="preserve">Paralegals &amp; Legal Assistants</w:t>
            </w:r>
          </w:p>
          <w:p>
            <w:pPr>
              <w:pStyle w:val="ListParagraph"/>
              <w:numPr>
                <w:ilvl w:val="0"/>
                <w:numId w:val="2"/>
              </w:numPr>
              <w:spacing w:before="50" w:after="50"/>
            </w:pPr>
            <w:r>
              <w:rPr>
                <w:rFonts w:ascii="Arial" w:cs="Arial" w:eastAsia="Arial" w:hAnsi="Arial"/>
                <w:color w:val="1A1A1A"/>
                <w:sz w:val="20"/>
                <w:szCs w:val="20"/>
              </w:rPr>
              <w:t xml:space="preserve">Litigation Support Professionals</w:t>
            </w:r>
          </w:p>
          <w:p>
            <w:pPr>
              <w:pStyle w:val="ListParagraph"/>
              <w:numPr>
                <w:ilvl w:val="0"/>
                <w:numId w:val="2"/>
              </w:numPr>
              <w:spacing w:before="50" w:after="50"/>
            </w:pPr>
            <w:r>
              <w:rPr>
                <w:rFonts w:ascii="Arial" w:cs="Arial" w:eastAsia="Arial" w:hAnsi="Arial"/>
                <w:color w:val="1A1A1A"/>
                <w:sz w:val="20"/>
                <w:szCs w:val="20"/>
              </w:rPr>
              <w:t xml:space="preserve">Law Clerks &amp; Legal Researchers</w:t>
            </w:r>
          </w:p>
        </w:tc>
        <w:tc>
          <w:tcPr>
            <w:tcW w:type="dxa" w:w="4680"/>
            <w:tcBorders>
              <w:top w:val="none" w:color="FFFFFF" w:sz="0"/>
              <w:left w:val="none" w:color="FFFFFF" w:sz="0"/>
              <w:bottom w:val="none" w:color="FFFFFF" w:sz="0"/>
              <w:right w:val="none" w:color="FFFFFF" w:sz="0"/>
            </w:tcBorders>
            <w:tcMar>
              <w:top w:type="dxa" w:w="80"/>
              <w:left w:type="dxa" w:w="180"/>
              <w:bottom w:type="dxa" w:w="80"/>
              <w:right w:type="dxa" w:w="0"/>
            </w:tcMar>
          </w:tcPr>
          <w:p>
            <w:pPr>
              <w:spacing w:before="0" w:after="60"/>
            </w:pPr>
            <w:r>
              <w:rPr>
                <w:rFonts w:ascii="Arial" w:cs="Arial" w:eastAsia="Arial" w:hAnsi="Arial"/>
                <w:b/>
                <w:bCs/>
                <w:color w:val="1B3A5C"/>
                <w:sz w:val="22"/>
                <w:szCs w:val="22"/>
              </w:rPr>
              <w:t xml:space="preserve">Firm Leadership &amp; Operations</w:t>
            </w:r>
          </w:p>
          <w:p>
            <w:pPr>
              <w:pStyle w:val="ListParagraph"/>
              <w:numPr>
                <w:ilvl w:val="0"/>
                <w:numId w:val="2"/>
              </w:numPr>
              <w:spacing w:before="50" w:after="50"/>
            </w:pPr>
            <w:r>
              <w:rPr>
                <w:rFonts w:ascii="Arial" w:cs="Arial" w:eastAsia="Arial" w:hAnsi="Arial"/>
                <w:color w:val="1A1A1A"/>
                <w:sz w:val="20"/>
                <w:szCs w:val="20"/>
              </w:rPr>
              <w:t xml:space="preserve">Managing Partners &amp; Firm Leadership</w:t>
            </w:r>
          </w:p>
          <w:p>
            <w:pPr>
              <w:pStyle w:val="ListParagraph"/>
              <w:numPr>
                <w:ilvl w:val="0"/>
                <w:numId w:val="2"/>
              </w:numPr>
              <w:spacing w:before="50" w:after="50"/>
            </w:pPr>
            <w:r>
              <w:rPr>
                <w:rFonts w:ascii="Arial" w:cs="Arial" w:eastAsia="Arial" w:hAnsi="Arial"/>
                <w:color w:val="1A1A1A"/>
                <w:sz w:val="20"/>
                <w:szCs w:val="20"/>
              </w:rPr>
              <w:t xml:space="preserve">Legal Operations Directors &amp; Managers</w:t>
            </w:r>
          </w:p>
          <w:p>
            <w:pPr>
              <w:pStyle w:val="ListParagraph"/>
              <w:numPr>
                <w:ilvl w:val="0"/>
                <w:numId w:val="2"/>
              </w:numPr>
              <w:spacing w:before="50" w:after="50"/>
            </w:pPr>
            <w:r>
              <w:rPr>
                <w:rFonts w:ascii="Arial" w:cs="Arial" w:eastAsia="Arial" w:hAnsi="Arial"/>
                <w:color w:val="1A1A1A"/>
                <w:sz w:val="20"/>
                <w:szCs w:val="20"/>
              </w:rPr>
              <w:t xml:space="preserve">Practice Group Leaders</w:t>
            </w:r>
          </w:p>
          <w:p>
            <w:pPr>
              <w:pStyle w:val="ListParagraph"/>
              <w:numPr>
                <w:ilvl w:val="0"/>
                <w:numId w:val="2"/>
              </w:numPr>
              <w:spacing w:before="50" w:after="50"/>
            </w:pPr>
            <w:r>
              <w:rPr>
                <w:rFonts w:ascii="Arial" w:cs="Arial" w:eastAsia="Arial" w:hAnsi="Arial"/>
                <w:color w:val="1A1A1A"/>
                <w:sz w:val="20"/>
                <w:szCs w:val="20"/>
              </w:rPr>
              <w:t xml:space="preserve">Client Relations &amp; Business Development Staff</w:t>
            </w:r>
          </w:p>
          <w:p>
            <w:pPr>
              <w:pStyle w:val="ListParagraph"/>
              <w:numPr>
                <w:ilvl w:val="0"/>
                <w:numId w:val="2"/>
              </w:numPr>
              <w:spacing w:before="50" w:after="50"/>
            </w:pPr>
            <w:r>
              <w:rPr>
                <w:rFonts w:ascii="Arial" w:cs="Arial" w:eastAsia="Arial" w:hAnsi="Arial"/>
                <w:color w:val="1A1A1A"/>
                <w:sz w:val="20"/>
                <w:szCs w:val="20"/>
              </w:rPr>
              <w:t xml:space="preserve">Knowledge Management Professionals</w:t>
            </w:r>
          </w:p>
          <w:p>
            <w:pPr>
              <w:pStyle w:val="ListParagraph"/>
              <w:numPr>
                <w:ilvl w:val="0"/>
                <w:numId w:val="2"/>
              </w:numPr>
              <w:spacing w:before="50" w:after="50"/>
            </w:pPr>
            <w:r>
              <w:rPr>
                <w:rFonts w:ascii="Arial" w:cs="Arial" w:eastAsia="Arial" w:hAnsi="Arial"/>
                <w:color w:val="1A1A1A"/>
                <w:sz w:val="20"/>
                <w:szCs w:val="20"/>
              </w:rPr>
              <w:t xml:space="preserve">Small Firm &amp; Solo Practitioners</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CORE SKILL DEVELOPMENT AREAS</w:t>
      </w:r>
    </w:p>
    <w:p>
      <w:pPr>
        <w:spacing w:before="100" w:after="100"/>
        <w:jc w:val="left"/>
      </w:pPr>
      <w:r>
        <w:rPr>
          <w:rFonts w:ascii="Arial" w:cs="Arial" w:eastAsia="Arial" w:hAnsi="Arial"/>
          <w:b w:val="false"/>
          <w:bCs w:val="false"/>
          <w:i w:val="false"/>
          <w:iCs w:val="false"/>
          <w:color w:val="1A1A1A"/>
          <w:sz w:val="22"/>
          <w:szCs w:val="22"/>
        </w:rPr>
        <w:t xml:space="preserve">Across six sessions, participants build five transferable AI competencies that apply across tools and evolve alongside the technology landscape.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1. Prompt Architecture</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structure instructions that produce high-quality, usable outputs across any AI platform. Legal professionals learn to provide relevant context, define tone and constraints, and refine results strategically — so they get precise, professionally appropriate drafts instead of generic outputs that require extensive reworking.</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2. Workflow Systemization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convert repetitive legal writing tasks — engagement letters, client updates, matter summaries, routine correspondence, deposition outlines — into structured, AI-supported systems that produce strong first drafts consistently and quickly.</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3. AI-Augmented Communication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to strengthen client communication and business development outreach — maintaining the professional authority and relational intelligence that defines great legal representation while improving consistency, responsiveness, and follow-through.</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4. Decision &amp; Research Intelligence</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as a preparation and research partner when building case strategies, summarizing complex materials, preparing for depositions, and advising clients. Legal professionals translate dense information into clear, organized, actionable communication — faster.</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5. Responsible Integration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intelligently within the ethical and confidentiality boundaries of legal practice. Professionals develop clear decision rules for when and how to use AI, protecting client confidentiality, managing privilege carefully, and ensuring all AI-assisted outputs are reviewed before use.</w:t>
            </w:r>
          </w:p>
        </w:tc>
      </w:tr>
    </w:tbl>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6-SESSION PROGRAM MAP</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Each session is built around real operational friction, ends with a working deliverable, and can be scheduled at whatever cadence fits your organization.</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800"/>
        <w:gridCol w:w="5120"/>
      </w:tblGrid>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1</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Foundations &amp; Model Clarity</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AI Fundamentals for Legal &amp; Law Firm Professionals</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2</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The AI Legal Drafting &amp; Correspondence System</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Strong First Drafts in a Fraction of the Time</w:t>
            </w:r>
          </w:p>
        </w:tc>
      </w:tr>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3</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Client Communication &amp; Relationship Management</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Responsive, Clear, and Consistent at Every Matter Stage</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4</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Research Preparation &amp; Matter Organization</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Walk Into Every Deposition, Hearing &amp; Meeting More Prepared</w:t>
            </w:r>
          </w:p>
        </w:tc>
      </w:tr>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5</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Business Development &amp; Firm Communication</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Build Relationships and Grow the Practice More Efficiently</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6</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Your AI Operating System</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Personal Integration &amp; Capstone Build</w:t>
            </w:r>
          </w:p>
        </w:tc>
      </w:tr>
    </w:tbl>
    <w:p>
      <w:pPr>
        <w:spacing w:before="160" w:after="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1:  </w:t>
            </w:r>
            <w:r>
              <w:rPr>
                <w:rFonts w:ascii="Arial" w:cs="Arial" w:eastAsia="Arial" w:hAnsi="Arial"/>
                <w:b/>
                <w:bCs/>
                <w:color w:val="FFFFFF"/>
                <w:sz w:val="26"/>
                <w:szCs w:val="26"/>
              </w:rPr>
              <w:t xml:space="preserve">AI Foundations &amp; Model Clarity</w:t>
            </w:r>
          </w:p>
          <w:p>
            <w:pPr>
              <w:spacing w:before="0" w:after="0"/>
            </w:pPr>
            <w:r>
              <w:rPr>
                <w:rFonts w:ascii="Arial" w:cs="Arial" w:eastAsia="Arial" w:hAnsi="Arial"/>
                <w:i/>
                <w:iCs/>
                <w:color w:val="A8C4DC"/>
                <w:sz w:val="20"/>
                <w:szCs w:val="20"/>
              </w:rPr>
              <w:t xml:space="preserve">AI Fundamentals for Legal &amp; Law Firm Professionals</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Prompt Architecture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101 — Assisted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Establish a confident, consistent foundation for AI usage across your firm. This session removes confusion, standardizes prompting practices, and ensures every attorney and staff member — regardless of current experience level — starts from the same baseline. It also addresses confidentiality guardrails and establishes clear firm-wide standards around what client and matter information should and should not be entered into AI systems.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prompting skills: context, task clarity, constraints, output format</w:t>
            </w:r>
          </w:p>
          <w:p>
            <w:pPr>
              <w:pStyle w:val="ListParagraph"/>
              <w:numPr>
                <w:ilvl w:val="0"/>
                <w:numId w:val="2"/>
              </w:numPr>
              <w:spacing w:before="40" w:after="40"/>
            </w:pPr>
            <w:r>
              <w:rPr>
                <w:rFonts w:ascii="Arial" w:cs="Arial" w:eastAsia="Arial" w:hAnsi="Arial"/>
                <w:color w:val="1A1A1A"/>
                <w:sz w:val="20"/>
                <w:szCs w:val="20"/>
              </w:rPr>
              <w:t xml:space="preserve">Working knowledge of major AI platforms (ChatGPT, Claude, Gemini) and when to use each</w:t>
            </w:r>
          </w:p>
          <w:p>
            <w:pPr>
              <w:pStyle w:val="ListParagraph"/>
              <w:numPr>
                <w:ilvl w:val="0"/>
                <w:numId w:val="2"/>
              </w:numPr>
              <w:spacing w:before="40" w:after="40"/>
            </w:pPr>
            <w:r>
              <w:rPr>
                <w:rFonts w:ascii="Arial" w:cs="Arial" w:eastAsia="Arial" w:hAnsi="Arial"/>
                <w:color w:val="1A1A1A"/>
                <w:sz w:val="20"/>
                <w:szCs w:val="20"/>
              </w:rPr>
              <w:t xml:space="preserve">Client confidentiality and privilege discipline — clear guidelines for responsible AI use in legal practice</w:t>
            </w:r>
          </w:p>
          <w:p>
            <w:pPr>
              <w:pStyle w:val="ListParagraph"/>
              <w:numPr>
                <w:ilvl w:val="0"/>
                <w:numId w:val="2"/>
              </w:numPr>
              <w:spacing w:before="40" w:after="40"/>
            </w:pPr>
            <w:r>
              <w:rPr>
                <w:rFonts w:ascii="Arial" w:cs="Arial" w:eastAsia="Arial" w:hAnsi="Arial"/>
                <w:color w:val="1A1A1A"/>
                <w:sz w:val="20"/>
                <w:szCs w:val="20"/>
              </w:rPr>
              <w:t xml:space="preserve">A practical decision framework for evaluating AI tools and avoiding unnecessary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Daily Workflow Framework</w:t>
            </w:r>
          </w:p>
          <w:p>
            <w:pPr>
              <w:spacing w:before="0" w:after="0"/>
            </w:pPr>
            <w:r>
              <w:rPr>
                <w:rFonts w:ascii="Arial" w:cs="Arial" w:eastAsia="Arial" w:hAnsi="Arial"/>
                <w:color w:val="1A1A1A"/>
                <w:sz w:val="20"/>
                <w:szCs w:val="20"/>
              </w:rPr>
              <w:t xml:space="preserve">A structured, reusable planning and execution template attorneys and staff use to prioritize tasks, draft communication, and organize their day — from matter updates to client correspondence to research preparation.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Consistent AI literacy baseline across all attorneys and staff levels</w:t>
            </w:r>
          </w:p>
          <w:p>
            <w:pPr>
              <w:pStyle w:val="ListParagraph"/>
              <w:numPr>
                <w:ilvl w:val="0"/>
                <w:numId w:val="2"/>
              </w:numPr>
              <w:spacing w:before="40" w:after="40"/>
            </w:pPr>
            <w:r>
              <w:rPr>
                <w:rFonts w:ascii="Arial" w:cs="Arial" w:eastAsia="Arial" w:hAnsi="Arial"/>
                <w:color w:val="1A1A1A"/>
                <w:sz w:val="20"/>
                <w:szCs w:val="20"/>
              </w:rPr>
              <w:t xml:space="preserve">Reduced hesitation and confusion around AI tools firm-wide</w:t>
            </w:r>
          </w:p>
          <w:p>
            <w:pPr>
              <w:pStyle w:val="ListParagraph"/>
              <w:numPr>
                <w:ilvl w:val="0"/>
                <w:numId w:val="2"/>
              </w:numPr>
              <w:spacing w:before="40" w:after="40"/>
            </w:pPr>
            <w:r>
              <w:rPr>
                <w:rFonts w:ascii="Arial" w:cs="Arial" w:eastAsia="Arial" w:hAnsi="Arial"/>
                <w:color w:val="1A1A1A"/>
                <w:sz w:val="20"/>
                <w:szCs w:val="20"/>
              </w:rPr>
              <w:t xml:space="preserve">Standardized confidentiality practices from day one</w:t>
            </w:r>
          </w:p>
          <w:p>
            <w:pPr>
              <w:pStyle w:val="ListParagraph"/>
              <w:numPr>
                <w:ilvl w:val="0"/>
                <w:numId w:val="2"/>
              </w:numPr>
              <w:spacing w:before="40" w:after="40"/>
            </w:pPr>
            <w:r>
              <w:rPr>
                <w:rFonts w:ascii="Arial" w:cs="Arial" w:eastAsia="Arial" w:hAnsi="Arial"/>
                <w:color w:val="1A1A1A"/>
                <w:sz w:val="20"/>
                <w:szCs w:val="20"/>
              </w:rPr>
              <w:t xml:space="preserve">Improved output quality immediately regardless of prior AI experience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2:  </w:t>
            </w:r>
            <w:r>
              <w:rPr>
                <w:rFonts w:ascii="Arial" w:cs="Arial" w:eastAsia="Arial" w:hAnsi="Arial"/>
                <w:b/>
                <w:bCs/>
                <w:color w:val="FFFFFF"/>
                <w:sz w:val="26"/>
                <w:szCs w:val="26"/>
              </w:rPr>
              <w:t xml:space="preserve">The AI Legal Drafting &amp; Correspondence System</w:t>
            </w:r>
          </w:p>
          <w:p>
            <w:pPr>
              <w:spacing w:before="0" w:after="0"/>
            </w:pPr>
            <w:r>
              <w:rPr>
                <w:rFonts w:ascii="Arial" w:cs="Arial" w:eastAsia="Arial" w:hAnsi="Arial"/>
                <w:i/>
                <w:iCs/>
                <w:color w:val="A8C4DC"/>
                <w:sz w:val="20"/>
                <w:szCs w:val="20"/>
              </w:rPr>
              <w:t xml:space="preserve">Strong First Drafts in a Fraction of the Time</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Systemization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Transform legal writing from a start-from-scratch effort into a structured, AI-assisted drafting system. Attorneys and paralegals develop repeatable frameworks for the routine writing work that consumes hours every week — engagement letters, demand letters, routine motions, client update memos, matter summaries, and standard correspondence — so more time goes to the substantive legal work that actually requires their expertise.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A structured matter input framework that feeds AI-ready first-draft generation</w:t>
            </w:r>
          </w:p>
          <w:p>
            <w:pPr>
              <w:pStyle w:val="ListParagraph"/>
              <w:numPr>
                <w:ilvl w:val="0"/>
                <w:numId w:val="2"/>
              </w:numPr>
              <w:spacing w:before="40" w:after="40"/>
            </w:pPr>
            <w:r>
              <w:rPr>
                <w:rFonts w:ascii="Arial" w:cs="Arial" w:eastAsia="Arial" w:hAnsi="Arial"/>
                <w:color w:val="1A1A1A"/>
                <w:sz w:val="20"/>
                <w:szCs w:val="20"/>
              </w:rPr>
              <w:t xml:space="preserve">Engagement letter and retainer communication frameworks</w:t>
            </w:r>
          </w:p>
          <w:p>
            <w:pPr>
              <w:pStyle w:val="ListParagraph"/>
              <w:numPr>
                <w:ilvl w:val="0"/>
                <w:numId w:val="2"/>
              </w:numPr>
              <w:spacing w:before="40" w:after="40"/>
            </w:pPr>
            <w:r>
              <w:rPr>
                <w:rFonts w:ascii="Arial" w:cs="Arial" w:eastAsia="Arial" w:hAnsi="Arial"/>
                <w:color w:val="1A1A1A"/>
                <w:sz w:val="20"/>
                <w:szCs w:val="20"/>
              </w:rPr>
              <w:t xml:space="preserve">Demand letter and routine correspondence templates</w:t>
            </w:r>
          </w:p>
          <w:p>
            <w:pPr>
              <w:pStyle w:val="ListParagraph"/>
              <w:numPr>
                <w:ilvl w:val="0"/>
                <w:numId w:val="2"/>
              </w:numPr>
              <w:spacing w:before="40" w:after="40"/>
            </w:pPr>
            <w:r>
              <w:rPr>
                <w:rFonts w:ascii="Arial" w:cs="Arial" w:eastAsia="Arial" w:hAnsi="Arial"/>
                <w:color w:val="1A1A1A"/>
                <w:sz w:val="20"/>
                <w:szCs w:val="20"/>
              </w:rPr>
              <w:t xml:space="preserve">Client update memo and matter status summary workflows</w:t>
            </w:r>
          </w:p>
          <w:p>
            <w:pPr>
              <w:pStyle w:val="ListParagraph"/>
              <w:numPr>
                <w:ilvl w:val="0"/>
                <w:numId w:val="2"/>
              </w:numPr>
              <w:spacing w:before="40" w:after="40"/>
            </w:pPr>
            <w:r>
              <w:rPr>
                <w:rFonts w:ascii="Arial" w:cs="Arial" w:eastAsia="Arial" w:hAnsi="Arial"/>
                <w:color w:val="1A1A1A"/>
                <w:sz w:val="20"/>
                <w:szCs w:val="20"/>
              </w:rPr>
              <w:t xml:space="preserve">Consistent tone and professional voice across all written legal communication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Legal Drafting System</w:t>
            </w:r>
          </w:p>
          <w:p>
            <w:pPr>
              <w:spacing w:before="0" w:after="0"/>
            </w:pPr>
            <w:r>
              <w:rPr>
                <w:rFonts w:ascii="Arial" w:cs="Arial" w:eastAsia="Arial" w:hAnsi="Arial"/>
                <w:color w:val="1A1A1A"/>
                <w:sz w:val="20"/>
                <w:szCs w:val="20"/>
              </w:rPr>
              <w:t xml:space="preserve">A reusable drafting framework covering engagement letters, client correspondence, demand letters, matter summaries, status memos, routine motions, and closing communications — structured, professionally consistent, and ready to review and refine.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Dramatically reduced first-draft writing time on routine legal documents</w:t>
            </w:r>
          </w:p>
          <w:p>
            <w:pPr>
              <w:pStyle w:val="ListParagraph"/>
              <w:numPr>
                <w:ilvl w:val="0"/>
                <w:numId w:val="2"/>
              </w:numPr>
              <w:spacing w:before="40" w:after="40"/>
            </w:pPr>
            <w:r>
              <w:rPr>
                <w:rFonts w:ascii="Arial" w:cs="Arial" w:eastAsia="Arial" w:hAnsi="Arial"/>
                <w:color w:val="1A1A1A"/>
                <w:sz w:val="20"/>
                <w:szCs w:val="20"/>
              </w:rPr>
              <w:t xml:space="preserve">More consistent written communication across all attorneys and matters</w:t>
            </w:r>
          </w:p>
          <w:p>
            <w:pPr>
              <w:pStyle w:val="ListParagraph"/>
              <w:numPr>
                <w:ilvl w:val="0"/>
                <w:numId w:val="2"/>
              </w:numPr>
              <w:spacing w:before="40" w:after="40"/>
            </w:pPr>
            <w:r>
              <w:rPr>
                <w:rFonts w:ascii="Arial" w:cs="Arial" w:eastAsia="Arial" w:hAnsi="Arial"/>
                <w:color w:val="1A1A1A"/>
                <w:sz w:val="20"/>
                <w:szCs w:val="20"/>
              </w:rPr>
              <w:t xml:space="preserve">Faster client correspondence turnaround</w:t>
            </w:r>
          </w:p>
          <w:p>
            <w:pPr>
              <w:pStyle w:val="ListParagraph"/>
              <w:numPr>
                <w:ilvl w:val="0"/>
                <w:numId w:val="2"/>
              </w:numPr>
              <w:spacing w:before="40" w:after="40"/>
            </w:pPr>
            <w:r>
              <w:rPr>
                <w:rFonts w:ascii="Arial" w:cs="Arial" w:eastAsia="Arial" w:hAnsi="Arial"/>
                <w:color w:val="1A1A1A"/>
                <w:sz w:val="20"/>
                <w:szCs w:val="20"/>
              </w:rPr>
              <w:t xml:space="preserve">More billable time available for complex legal work that requires full attorney attention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3:  </w:t>
            </w:r>
            <w:r>
              <w:rPr>
                <w:rFonts w:ascii="Arial" w:cs="Arial" w:eastAsia="Arial" w:hAnsi="Arial"/>
                <w:b/>
                <w:bCs/>
                <w:color w:val="FFFFFF"/>
                <w:sz w:val="26"/>
                <w:szCs w:val="26"/>
              </w:rPr>
              <w:t xml:space="preserve">AI for Client Communication &amp; Relationship Management</w:t>
            </w:r>
          </w:p>
          <w:p>
            <w:pPr>
              <w:spacing w:before="0" w:after="0"/>
            </w:pPr>
            <w:r>
              <w:rPr>
                <w:rFonts w:ascii="Arial" w:cs="Arial" w:eastAsia="Arial" w:hAnsi="Arial"/>
                <w:i/>
                <w:iCs/>
                <w:color w:val="A8C4DC"/>
                <w:sz w:val="20"/>
                <w:szCs w:val="20"/>
              </w:rPr>
              <w:t xml:space="preserve">Responsive, Clear, and Consistent at Every Matter Stage</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Communication Architecture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Strengthen client communication throughout the entire matter lifecycle — from intake and engagement through active representation to matter close. Attorneys develop AI-powered frameworks for keeping clients informed, managing expectations, and communicating complex legal information in plain language — without sacrificing the professional authority that builds long-term trust.</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client onboarding and expectation-setting communication frameworks</w:t>
            </w:r>
          </w:p>
          <w:p>
            <w:pPr>
              <w:pStyle w:val="ListParagraph"/>
              <w:numPr>
                <w:ilvl w:val="0"/>
                <w:numId w:val="2"/>
              </w:numPr>
              <w:spacing w:before="40" w:after="40"/>
            </w:pPr>
            <w:r>
              <w:rPr>
                <w:rFonts w:ascii="Arial" w:cs="Arial" w:eastAsia="Arial" w:hAnsi="Arial"/>
                <w:color w:val="1A1A1A"/>
                <w:sz w:val="20"/>
                <w:szCs w:val="20"/>
              </w:rPr>
              <w:t xml:space="preserve">Matter status update and milestone communication templates</w:t>
            </w:r>
          </w:p>
          <w:p>
            <w:pPr>
              <w:pStyle w:val="ListParagraph"/>
              <w:numPr>
                <w:ilvl w:val="0"/>
                <w:numId w:val="2"/>
              </w:numPr>
              <w:spacing w:before="40" w:after="40"/>
            </w:pPr>
            <w:r>
              <w:rPr>
                <w:rFonts w:ascii="Arial" w:cs="Arial" w:eastAsia="Arial" w:hAnsi="Arial"/>
                <w:color w:val="1A1A1A"/>
                <w:sz w:val="20"/>
                <w:szCs w:val="20"/>
              </w:rPr>
              <w:t xml:space="preserve">Difficult news and adverse outcome communication frameworks</w:t>
            </w:r>
          </w:p>
          <w:p>
            <w:pPr>
              <w:pStyle w:val="ListParagraph"/>
              <w:numPr>
                <w:ilvl w:val="0"/>
                <w:numId w:val="2"/>
              </w:numPr>
              <w:spacing w:before="40" w:after="40"/>
            </w:pPr>
            <w:r>
              <w:rPr>
                <w:rFonts w:ascii="Arial" w:cs="Arial" w:eastAsia="Arial" w:hAnsi="Arial"/>
                <w:color w:val="1A1A1A"/>
                <w:sz w:val="20"/>
                <w:szCs w:val="20"/>
              </w:rPr>
              <w:t xml:space="preserve">Matter closing and follow-up communication sequences</w:t>
            </w:r>
          </w:p>
          <w:p>
            <w:pPr>
              <w:pStyle w:val="ListParagraph"/>
              <w:numPr>
                <w:ilvl w:val="0"/>
                <w:numId w:val="2"/>
              </w:numPr>
              <w:spacing w:before="40" w:after="40"/>
            </w:pPr>
            <w:r>
              <w:rPr>
                <w:rFonts w:ascii="Arial" w:cs="Arial" w:eastAsia="Arial" w:hAnsi="Arial"/>
                <w:color w:val="1A1A1A"/>
                <w:sz w:val="20"/>
                <w:szCs w:val="20"/>
              </w:rPr>
              <w:t xml:space="preserve">Tone calibration to maintain professional authority across AI-drafted content</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Client Communication Framework</w:t>
            </w:r>
          </w:p>
          <w:p>
            <w:pPr>
              <w:spacing w:before="0" w:after="0"/>
            </w:pPr>
            <w:r>
              <w:rPr>
                <w:rFonts w:ascii="Arial" w:cs="Arial" w:eastAsia="Arial" w:hAnsi="Arial"/>
                <w:color w:val="1A1A1A"/>
                <w:sz w:val="20"/>
                <w:szCs w:val="20"/>
              </w:rPr>
              <w:t xml:space="preserve">A reusable messaging system covering client intake communication, engagement confirmation, status updates, adverse developments, billing communication, matter closing, and relationship maintenance — professional, clear, and immediately usable across every practice area.</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More consistent client communication with less administrative effort from senior attorneys</w:t>
            </w:r>
          </w:p>
          <w:p>
            <w:pPr>
              <w:pStyle w:val="ListParagraph"/>
              <w:numPr>
                <w:ilvl w:val="0"/>
                <w:numId w:val="2"/>
              </w:numPr>
              <w:spacing w:before="40" w:after="40"/>
            </w:pPr>
            <w:r>
              <w:rPr>
                <w:rFonts w:ascii="Arial" w:cs="Arial" w:eastAsia="Arial" w:hAnsi="Arial"/>
                <w:color w:val="1A1A1A"/>
                <w:sz w:val="20"/>
                <w:szCs w:val="20"/>
              </w:rPr>
              <w:t xml:space="preserve">Fewer client calls driven by communication gaps or status anxiety</w:t>
            </w:r>
          </w:p>
          <w:p>
            <w:pPr>
              <w:pStyle w:val="ListParagraph"/>
              <w:numPr>
                <w:ilvl w:val="0"/>
                <w:numId w:val="2"/>
              </w:numPr>
              <w:spacing w:before="40" w:after="40"/>
            </w:pPr>
            <w:r>
              <w:rPr>
                <w:rFonts w:ascii="Arial" w:cs="Arial" w:eastAsia="Arial" w:hAnsi="Arial"/>
                <w:color w:val="1A1A1A"/>
                <w:sz w:val="20"/>
                <w:szCs w:val="20"/>
              </w:rPr>
              <w:t xml:space="preserve">Stronger client trust through proactive, clear matter updates</w:t>
            </w:r>
          </w:p>
          <w:p>
            <w:pPr>
              <w:pStyle w:val="ListParagraph"/>
              <w:numPr>
                <w:ilvl w:val="0"/>
                <w:numId w:val="2"/>
              </w:numPr>
              <w:spacing w:before="40" w:after="40"/>
            </w:pPr>
            <w:r>
              <w:rPr>
                <w:rFonts w:ascii="Arial" w:cs="Arial" w:eastAsia="Arial" w:hAnsi="Arial"/>
                <w:color w:val="1A1A1A"/>
                <w:sz w:val="20"/>
                <w:szCs w:val="20"/>
              </w:rPr>
              <w:t xml:space="preserve">More time for substantive legal work instead of reactive client communication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4:  </w:t>
            </w:r>
            <w:r>
              <w:rPr>
                <w:rFonts w:ascii="Arial" w:cs="Arial" w:eastAsia="Arial" w:hAnsi="Arial"/>
                <w:b/>
                <w:bCs/>
                <w:color w:val="FFFFFF"/>
                <w:sz w:val="26"/>
                <w:szCs w:val="26"/>
              </w:rPr>
              <w:t xml:space="preserve">AI for Research Preparation &amp; Matter Organization</w:t>
            </w:r>
          </w:p>
          <w:p>
            <w:pPr>
              <w:spacing w:before="0" w:after="0"/>
            </w:pPr>
            <w:r>
              <w:rPr>
                <w:rFonts w:ascii="Arial" w:cs="Arial" w:eastAsia="Arial" w:hAnsi="Arial"/>
                <w:i/>
                <w:iCs/>
                <w:color w:val="A8C4DC"/>
                <w:sz w:val="20"/>
                <w:szCs w:val="20"/>
              </w:rPr>
              <w:t xml:space="preserve">Walk Into Every Deposition, Hearing &amp; Meeting More Prepared</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Decision &amp; Research Intelligence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201 — Analytical Integration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Some of the most valuable time attorneys spend is preparation — and AI can dramatically compress it. This session builds structured AI frameworks for organizing complex case materials, summarizing research, preparing for depositions and hearings, and briefing clients before key meetings. Attorneys arrive more prepared, more organized, and more confident — in less time.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case and matter summary frameworks from complex document sets</w:t>
            </w:r>
          </w:p>
          <w:p>
            <w:pPr>
              <w:pStyle w:val="ListParagraph"/>
              <w:numPr>
                <w:ilvl w:val="0"/>
                <w:numId w:val="2"/>
              </w:numPr>
              <w:spacing w:before="40" w:after="40"/>
            </w:pPr>
            <w:r>
              <w:rPr>
                <w:rFonts w:ascii="Arial" w:cs="Arial" w:eastAsia="Arial" w:hAnsi="Arial"/>
                <w:color w:val="1A1A1A"/>
                <w:sz w:val="20"/>
                <w:szCs w:val="20"/>
              </w:rPr>
              <w:t xml:space="preserve">Deposition preparation outlines and witness question development workflows</w:t>
            </w:r>
          </w:p>
          <w:p>
            <w:pPr>
              <w:pStyle w:val="ListParagraph"/>
              <w:numPr>
                <w:ilvl w:val="0"/>
                <w:numId w:val="2"/>
              </w:numPr>
              <w:spacing w:before="40" w:after="40"/>
            </w:pPr>
            <w:r>
              <w:rPr>
                <w:rFonts w:ascii="Arial" w:cs="Arial" w:eastAsia="Arial" w:hAnsi="Arial"/>
                <w:color w:val="1A1A1A"/>
                <w:sz w:val="20"/>
                <w:szCs w:val="20"/>
              </w:rPr>
              <w:t xml:space="preserve">Hearing and oral argument preparation frameworks</w:t>
            </w:r>
          </w:p>
          <w:p>
            <w:pPr>
              <w:pStyle w:val="ListParagraph"/>
              <w:numPr>
                <w:ilvl w:val="0"/>
                <w:numId w:val="2"/>
              </w:numPr>
              <w:spacing w:before="40" w:after="40"/>
            </w:pPr>
            <w:r>
              <w:rPr>
                <w:rFonts w:ascii="Arial" w:cs="Arial" w:eastAsia="Arial" w:hAnsi="Arial"/>
                <w:color w:val="1A1A1A"/>
                <w:sz w:val="20"/>
                <w:szCs w:val="20"/>
              </w:rPr>
              <w:t xml:space="preserve">Client briefing and meeting preparation templates</w:t>
            </w:r>
          </w:p>
          <w:p>
            <w:pPr>
              <w:pStyle w:val="ListParagraph"/>
              <w:numPr>
                <w:ilvl w:val="0"/>
                <w:numId w:val="2"/>
              </w:numPr>
              <w:spacing w:before="40" w:after="40"/>
            </w:pPr>
            <w:r>
              <w:rPr>
                <w:rFonts w:ascii="Arial" w:cs="Arial" w:eastAsia="Arial" w:hAnsi="Arial"/>
                <w:color w:val="1A1A1A"/>
                <w:sz w:val="20"/>
                <w:szCs w:val="20"/>
              </w:rPr>
              <w:t xml:space="preserve">Research synthesis and issue-spotting workflows for complex matters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Matter Preparation Framework</w:t>
            </w:r>
          </w:p>
          <w:p>
            <w:pPr>
              <w:spacing w:before="0" w:after="0"/>
            </w:pPr>
            <w:r>
              <w:rPr>
                <w:rFonts w:ascii="Arial" w:cs="Arial" w:eastAsia="Arial" w:hAnsi="Arial"/>
                <w:color w:val="1A1A1A"/>
                <w:sz w:val="20"/>
                <w:szCs w:val="20"/>
              </w:rPr>
              <w:t xml:space="preserve">A reusable preparation system covering case summaries, deposition outlines, hearing preparation briefs, client meeting prep documents, and research synthesis — organized, clear, and ready in a fraction of the time it currently takes.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More confident, better-organized preparation for every deposition, hearing, and client meeting</w:t>
            </w:r>
          </w:p>
          <w:p>
            <w:pPr>
              <w:pStyle w:val="ListParagraph"/>
              <w:numPr>
                <w:ilvl w:val="0"/>
                <w:numId w:val="2"/>
              </w:numPr>
              <w:spacing w:before="40" w:after="40"/>
            </w:pPr>
            <w:r>
              <w:rPr>
                <w:rFonts w:ascii="Arial" w:cs="Arial" w:eastAsia="Arial" w:hAnsi="Arial"/>
                <w:color w:val="1A1A1A"/>
                <w:sz w:val="20"/>
                <w:szCs w:val="20"/>
              </w:rPr>
              <w:t xml:space="preserve">Faster research synthesis and issue identification</w:t>
            </w:r>
          </w:p>
          <w:p>
            <w:pPr>
              <w:pStyle w:val="ListParagraph"/>
              <w:numPr>
                <w:ilvl w:val="0"/>
                <w:numId w:val="2"/>
              </w:numPr>
              <w:spacing w:before="40" w:after="40"/>
            </w:pPr>
            <w:r>
              <w:rPr>
                <w:rFonts w:ascii="Arial" w:cs="Arial" w:eastAsia="Arial" w:hAnsi="Arial"/>
                <w:color w:val="1A1A1A"/>
                <w:sz w:val="20"/>
                <w:szCs w:val="20"/>
              </w:rPr>
              <w:t xml:space="preserve">Clearer client briefings that improve trust and decision-making</w:t>
            </w:r>
          </w:p>
          <w:p>
            <w:pPr>
              <w:pStyle w:val="ListParagraph"/>
              <w:numPr>
                <w:ilvl w:val="0"/>
                <w:numId w:val="2"/>
              </w:numPr>
              <w:spacing w:before="40" w:after="40"/>
            </w:pPr>
            <w:r>
              <w:rPr>
                <w:rFonts w:ascii="Arial" w:cs="Arial" w:eastAsia="Arial" w:hAnsi="Arial"/>
                <w:color w:val="1A1A1A"/>
                <w:sz w:val="20"/>
                <w:szCs w:val="20"/>
              </w:rPr>
              <w:t xml:space="preserve">More efficient use of associate and paralegal preparation time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5:  </w:t>
            </w:r>
            <w:r>
              <w:rPr>
                <w:rFonts w:ascii="Arial" w:cs="Arial" w:eastAsia="Arial" w:hAnsi="Arial"/>
                <w:b/>
                <w:bCs/>
                <w:color w:val="FFFFFF"/>
                <w:sz w:val="26"/>
                <w:szCs w:val="26"/>
              </w:rPr>
              <w:t xml:space="preserve">AI for Business Development &amp; Firm Communication</w:t>
            </w:r>
          </w:p>
          <w:p>
            <w:pPr>
              <w:spacing w:before="0" w:after="0"/>
            </w:pPr>
            <w:r>
              <w:rPr>
                <w:rFonts w:ascii="Arial" w:cs="Arial" w:eastAsia="Arial" w:hAnsi="Arial"/>
                <w:i/>
                <w:iCs/>
                <w:color w:val="A8C4DC"/>
                <w:sz w:val="20"/>
                <w:szCs w:val="20"/>
              </w:rPr>
              <w:t xml:space="preserve">Build Relationships and Grow the Practice More Efficiently</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Systemization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Legal work is won on relationships — and most attorneys don't have a systematic approach to building and maintaining them. This session builds AI-powered frameworks for the business development and firm communication work that drives practice growth: client alerts, thought leadership content, proposal and pitch materials, speaking and event follow-up, and the consistent relationship touchpoints that keep existing clients engaged and referral sources active.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Client alert and legal update communication frameworks</w:t>
            </w:r>
          </w:p>
          <w:p>
            <w:pPr>
              <w:pStyle w:val="ListParagraph"/>
              <w:numPr>
                <w:ilvl w:val="0"/>
                <w:numId w:val="2"/>
              </w:numPr>
              <w:spacing w:before="40" w:after="40"/>
            </w:pPr>
            <w:r>
              <w:rPr>
                <w:rFonts w:ascii="Arial" w:cs="Arial" w:eastAsia="Arial" w:hAnsi="Arial"/>
                <w:color w:val="1A1A1A"/>
                <w:sz w:val="20"/>
                <w:szCs w:val="20"/>
              </w:rPr>
              <w:t xml:space="preserve">Practice area pitch and proposal drafting systems</w:t>
            </w:r>
          </w:p>
          <w:p>
            <w:pPr>
              <w:pStyle w:val="ListParagraph"/>
              <w:numPr>
                <w:ilvl w:val="0"/>
                <w:numId w:val="2"/>
              </w:numPr>
              <w:spacing w:before="40" w:after="40"/>
            </w:pPr>
            <w:r>
              <w:rPr>
                <w:rFonts w:ascii="Arial" w:cs="Arial" w:eastAsia="Arial" w:hAnsi="Arial"/>
                <w:color w:val="1A1A1A"/>
                <w:sz w:val="20"/>
                <w:szCs w:val="20"/>
              </w:rPr>
              <w:t xml:space="preserve">Speaking engagement and event follow-up communication templates</w:t>
            </w:r>
          </w:p>
          <w:p>
            <w:pPr>
              <w:pStyle w:val="ListParagraph"/>
              <w:numPr>
                <w:ilvl w:val="0"/>
                <w:numId w:val="2"/>
              </w:numPr>
              <w:spacing w:before="40" w:after="40"/>
            </w:pPr>
            <w:r>
              <w:rPr>
                <w:rFonts w:ascii="Arial" w:cs="Arial" w:eastAsia="Arial" w:hAnsi="Arial"/>
                <w:color w:val="1A1A1A"/>
                <w:sz w:val="20"/>
                <w:szCs w:val="20"/>
              </w:rPr>
              <w:t xml:space="preserve">Referral source and professional network outreach frameworks</w:t>
            </w:r>
          </w:p>
          <w:p>
            <w:pPr>
              <w:pStyle w:val="ListParagraph"/>
              <w:numPr>
                <w:ilvl w:val="0"/>
                <w:numId w:val="2"/>
              </w:numPr>
              <w:spacing w:before="40" w:after="40"/>
            </w:pPr>
            <w:r>
              <w:rPr>
                <w:rFonts w:ascii="Arial" w:cs="Arial" w:eastAsia="Arial" w:hAnsi="Arial"/>
                <w:color w:val="1A1A1A"/>
                <w:sz w:val="20"/>
                <w:szCs w:val="20"/>
              </w:rPr>
              <w:t xml:space="preserve">Firm newsletter and internal communication drafting workflows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Business Development &amp; Firm Communication System</w:t>
            </w:r>
          </w:p>
          <w:p>
            <w:pPr>
              <w:spacing w:before="0" w:after="0"/>
            </w:pPr>
            <w:r>
              <w:rPr>
                <w:rFonts w:ascii="Arial" w:cs="Arial" w:eastAsia="Arial" w:hAnsi="Arial"/>
                <w:color w:val="1A1A1A"/>
                <w:sz w:val="20"/>
                <w:szCs w:val="20"/>
              </w:rPr>
              <w:t xml:space="preserve">A reusable framework covering client alerts, pitch and proposal materials, relationship outreach, speaking follow-up communication, referral source touchpoints, and firm communications — professional, consistent, and systematically executed.</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More consistent business development outreach without burning out on manual drafting</w:t>
            </w:r>
          </w:p>
          <w:p>
            <w:pPr>
              <w:pStyle w:val="ListParagraph"/>
              <w:numPr>
                <w:ilvl w:val="0"/>
                <w:numId w:val="2"/>
              </w:numPr>
              <w:spacing w:before="40" w:after="40"/>
            </w:pPr>
            <w:r>
              <w:rPr>
                <w:rFonts w:ascii="Arial" w:cs="Arial" w:eastAsia="Arial" w:hAnsi="Arial"/>
                <w:color w:val="1A1A1A"/>
                <w:sz w:val="20"/>
                <w:szCs w:val="20"/>
              </w:rPr>
              <w:t xml:space="preserve">Higher quality pitch and proposal materials produced faster</w:t>
            </w:r>
          </w:p>
          <w:p>
            <w:pPr>
              <w:pStyle w:val="ListParagraph"/>
              <w:numPr>
                <w:ilvl w:val="0"/>
                <w:numId w:val="2"/>
              </w:numPr>
              <w:spacing w:before="40" w:after="40"/>
            </w:pPr>
            <w:r>
              <w:rPr>
                <w:rFonts w:ascii="Arial" w:cs="Arial" w:eastAsia="Arial" w:hAnsi="Arial"/>
                <w:color w:val="1A1A1A"/>
                <w:sz w:val="20"/>
                <w:szCs w:val="20"/>
              </w:rPr>
              <w:t xml:space="preserve">Stronger existing client relationships through proactive, value-add communication</w:t>
            </w:r>
          </w:p>
          <w:p>
            <w:pPr>
              <w:pStyle w:val="ListParagraph"/>
              <w:numPr>
                <w:ilvl w:val="0"/>
                <w:numId w:val="2"/>
              </w:numPr>
              <w:spacing w:before="40" w:after="40"/>
            </w:pPr>
            <w:r>
              <w:rPr>
                <w:rFonts w:ascii="Arial" w:cs="Arial" w:eastAsia="Arial" w:hAnsi="Arial"/>
                <w:color w:val="1A1A1A"/>
                <w:sz w:val="20"/>
                <w:szCs w:val="20"/>
              </w:rPr>
              <w:t xml:space="preserve">More time for client and relationship work instead of writing about it</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6:  </w:t>
            </w:r>
            <w:r>
              <w:rPr>
                <w:rFonts w:ascii="Arial" w:cs="Arial" w:eastAsia="Arial" w:hAnsi="Arial"/>
                <w:b/>
                <w:bCs/>
                <w:color w:val="FFFFFF"/>
                <w:sz w:val="26"/>
                <w:szCs w:val="26"/>
              </w:rPr>
              <w:t xml:space="preserve">Your AI Operating System</w:t>
            </w:r>
          </w:p>
          <w:p>
            <w:pPr>
              <w:spacing w:before="0" w:after="0"/>
            </w:pPr>
            <w:r>
              <w:rPr>
                <w:rFonts w:ascii="Arial" w:cs="Arial" w:eastAsia="Arial" w:hAnsi="Arial"/>
                <w:i/>
                <w:iCs/>
                <w:color w:val="A8C4DC"/>
                <w:sz w:val="20"/>
                <w:szCs w:val="20"/>
              </w:rPr>
              <w:t xml:space="preserve">Personal Integration &amp; Capstone Build</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Integration &amp; Personalization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Applied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Bring everything together. Attorneys and staff consolidate the skills, frameworks, and deliverables from Sessions 1–5 into a single, personalized AI operating system built around their actual practice area, their clients, and how they work. This session shifts participants from applying isolated skills to running a complete, connected workflow they own and sustain independently — regardless of what practice management, document management, or legal research platform the firm uses.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A consolidated personal prompt library built from all prior sessions</w:t>
            </w:r>
          </w:p>
          <w:p>
            <w:pPr>
              <w:pStyle w:val="ListParagraph"/>
              <w:numPr>
                <w:ilvl w:val="0"/>
                <w:numId w:val="2"/>
              </w:numPr>
              <w:spacing w:before="40" w:after="40"/>
            </w:pPr>
            <w:r>
              <w:rPr>
                <w:rFonts w:ascii="Arial" w:cs="Arial" w:eastAsia="Arial" w:hAnsi="Arial"/>
                <w:color w:val="1A1A1A"/>
                <w:sz w:val="20"/>
                <w:szCs w:val="20"/>
              </w:rPr>
              <w:t xml:space="preserve">Consistent professional voice across drafting, client communication, and business development</w:t>
            </w:r>
          </w:p>
          <w:p>
            <w:pPr>
              <w:pStyle w:val="ListParagraph"/>
              <w:numPr>
                <w:ilvl w:val="0"/>
                <w:numId w:val="2"/>
              </w:numPr>
              <w:spacing w:before="40" w:after="40"/>
            </w:pPr>
            <w:r>
              <w:rPr>
                <w:rFonts w:ascii="Arial" w:cs="Arial" w:eastAsia="Arial" w:hAnsi="Arial"/>
                <w:color w:val="1A1A1A"/>
                <w:sz w:val="20"/>
                <w:szCs w:val="20"/>
              </w:rPr>
              <w:t xml:space="preserve">Clear personal decision rules for when and how to use AI in daily legal workflow</w:t>
            </w:r>
          </w:p>
          <w:p>
            <w:pPr>
              <w:pStyle w:val="ListParagraph"/>
              <w:numPr>
                <w:ilvl w:val="0"/>
                <w:numId w:val="2"/>
              </w:numPr>
              <w:spacing w:before="40" w:after="40"/>
            </w:pPr>
            <w:r>
              <w:rPr>
                <w:rFonts w:ascii="Arial" w:cs="Arial" w:eastAsia="Arial" w:hAnsi="Arial"/>
                <w:color w:val="1A1A1A"/>
                <w:sz w:val="20"/>
                <w:szCs w:val="20"/>
              </w:rPr>
              <w:t xml:space="preserve">A repeatable daily and weekly AI workflow they maintain independently</w:t>
            </w:r>
          </w:p>
          <w:p>
            <w:pPr>
              <w:pStyle w:val="ListParagraph"/>
              <w:numPr>
                <w:ilvl w:val="0"/>
                <w:numId w:val="2"/>
              </w:numPr>
              <w:spacing w:before="40" w:after="40"/>
            </w:pPr>
            <w:r>
              <w:rPr>
                <w:rFonts w:ascii="Arial" w:cs="Arial" w:eastAsia="Arial" w:hAnsi="Arial"/>
                <w:color w:val="1A1A1A"/>
                <w:sz w:val="20"/>
                <w:szCs w:val="20"/>
              </w:rPr>
              <w:t xml:space="preserve">Confident use of AI outputs within any practice management or document management system</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Personal AI Operating System</w:t>
            </w:r>
          </w:p>
          <w:p>
            <w:pPr>
              <w:spacing w:before="0" w:after="0"/>
            </w:pPr>
            <w:r>
              <w:rPr>
                <w:rFonts w:ascii="Arial" w:cs="Arial" w:eastAsia="Arial" w:hAnsi="Arial"/>
                <w:color w:val="1A1A1A"/>
                <w:sz w:val="20"/>
                <w:szCs w:val="20"/>
              </w:rPr>
              <w:t xml:space="preserve">Built during the session using each participant's own matters, clients, practice area, and voice. Covers drafting workflows, client communication systems, preparation frameworks, and business development — ready to use the following Monday.</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Participants leave with a working system — not just new knowledge</w:t>
            </w:r>
          </w:p>
          <w:p>
            <w:pPr>
              <w:pStyle w:val="ListParagraph"/>
              <w:numPr>
                <w:ilvl w:val="0"/>
                <w:numId w:val="2"/>
              </w:numPr>
              <w:spacing w:before="40" w:after="40"/>
            </w:pPr>
            <w:r>
              <w:rPr>
                <w:rFonts w:ascii="Arial" w:cs="Arial" w:eastAsia="Arial" w:hAnsi="Arial"/>
                <w:color w:val="1A1A1A"/>
                <w:sz w:val="20"/>
                <w:szCs w:val="20"/>
              </w:rPr>
              <w:t xml:space="preserve">Consistent, high-quality output across every attorney and staff member</w:t>
            </w:r>
          </w:p>
          <w:p>
            <w:pPr>
              <w:pStyle w:val="ListParagraph"/>
              <w:numPr>
                <w:ilvl w:val="0"/>
                <w:numId w:val="2"/>
              </w:numPr>
              <w:spacing w:before="40" w:after="40"/>
            </w:pPr>
            <w:r>
              <w:rPr>
                <w:rFonts w:ascii="Arial" w:cs="Arial" w:eastAsia="Arial" w:hAnsi="Arial"/>
                <w:color w:val="1A1A1A"/>
                <w:sz w:val="20"/>
                <w:szCs w:val="20"/>
              </w:rPr>
              <w:t xml:space="preserve">Reduced time on routine writing and administrative work firm-wide</w:t>
            </w:r>
          </w:p>
          <w:p>
            <w:pPr>
              <w:pStyle w:val="ListParagraph"/>
              <w:numPr>
                <w:ilvl w:val="0"/>
                <w:numId w:val="2"/>
              </w:numPr>
              <w:spacing w:before="40" w:after="40"/>
            </w:pPr>
            <w:r>
              <w:rPr>
                <w:rFonts w:ascii="Arial" w:cs="Arial" w:eastAsia="Arial" w:hAnsi="Arial"/>
                <w:color w:val="1A1A1A"/>
                <w:sz w:val="20"/>
                <w:szCs w:val="20"/>
              </w:rPr>
              <w:t xml:space="preserve">A clear, self-sustaining foundation for continued AI capability development as the technology evolves</w:t>
            </w:r>
          </w:p>
        </w:tc>
      </w:tr>
    </w:tbl>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WHAT THIS LOOKS LIKE AFTER SIX SESSIONS</w:t>
      </w:r>
    </w:p>
    <w:p>
      <w:pPr>
        <w:pStyle w:val="Heading2"/>
        <w:spacing w:before="320" w:after="100"/>
      </w:pPr>
      <w:r>
        <w:rPr>
          <w:rFonts w:ascii="Arial" w:cs="Arial" w:eastAsia="Arial" w:hAnsi="Arial"/>
          <w:b/>
          <w:bCs/>
          <w:color w:val="2E6DA4"/>
          <w:sz w:val="24"/>
          <w:szCs w:val="24"/>
        </w:rPr>
        <w:t xml:space="preserve">At the Individual Level</w:t>
      </w:r>
    </w:p>
    <w:p>
      <w:pPr>
        <w:spacing w:before="100" w:after="100"/>
        <w:jc w:val="left"/>
      </w:pPr>
      <w:r>
        <w:rPr>
          <w:rFonts w:ascii="Arial" w:cs="Arial" w:eastAsia="Arial" w:hAnsi="Arial"/>
          <w:b w:val="false"/>
          <w:bCs w:val="false"/>
          <w:i w:val="false"/>
          <w:iCs w:val="false"/>
          <w:color w:val="1A1A1A"/>
          <w:sz w:val="22"/>
          <w:szCs w:val="22"/>
        </w:rPr>
        <w:t xml:space="preserve">A personal AI operating system built around each attorney's actual practice area, clients, and working style. Measurably reduced time on routine drafting, client correspondence, and matter preparation. Confident, independent AI use that transfers across every platform and every matter type — not tied to any vendor or tool.</w:t>
      </w:r>
    </w:p>
    <w:p>
      <w:pPr>
        <w:spacing w:before="80" w:after="0"/>
      </w:pPr>
      <w:r>
        <w:t xml:space="preserve"/>
      </w:r>
    </w:p>
    <w:p>
      <w:pPr>
        <w:pStyle w:val="Heading2"/>
        <w:spacing w:before="320" w:after="100"/>
      </w:pPr>
      <w:r>
        <w:rPr>
          <w:rFonts w:ascii="Arial" w:cs="Arial" w:eastAsia="Arial" w:hAnsi="Arial"/>
          <w:b/>
          <w:bCs/>
          <w:color w:val="2E6DA4"/>
          <w:sz w:val="24"/>
          <w:szCs w:val="24"/>
        </w:rPr>
        <w:t xml:space="preserve">At the Firm Level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80"/>
            </w:tcMar>
          </w:tcPr>
          <w:p>
            <w:pPr>
              <w:spacing w:before="0" w:after="60"/>
            </w:pPr>
            <w:r>
              <w:rPr>
                <w:rFonts w:ascii="Arial" w:cs="Arial" w:eastAsia="Arial" w:hAnsi="Arial"/>
                <w:b/>
                <w:bCs/>
                <w:color w:val="1B3A5C"/>
                <w:sz w:val="22"/>
                <w:szCs w:val="22"/>
              </w:rPr>
              <w:t xml:space="preserve">For Attorneys &amp; Staff</w:t>
            </w:r>
          </w:p>
          <w:p>
            <w:pPr>
              <w:pStyle w:val="ListParagraph"/>
              <w:numPr>
                <w:ilvl w:val="0"/>
                <w:numId w:val="2"/>
              </w:numPr>
              <w:spacing w:before="50" w:after="50"/>
            </w:pPr>
            <w:r>
              <w:rPr>
                <w:rFonts w:ascii="Arial" w:cs="Arial" w:eastAsia="Arial" w:hAnsi="Arial"/>
                <w:color w:val="1A1A1A"/>
                <w:sz w:val="20"/>
                <w:szCs w:val="20"/>
              </w:rPr>
              <w:t xml:space="preserve">More billable time available for complex, high-value legal work</w:t>
            </w:r>
          </w:p>
          <w:p>
            <w:pPr>
              <w:pStyle w:val="ListParagraph"/>
              <w:numPr>
                <w:ilvl w:val="0"/>
                <w:numId w:val="2"/>
              </w:numPr>
              <w:spacing w:before="50" w:after="50"/>
            </w:pPr>
            <w:r>
              <w:rPr>
                <w:rFonts w:ascii="Arial" w:cs="Arial" w:eastAsia="Arial" w:hAnsi="Arial"/>
                <w:color w:val="1A1A1A"/>
                <w:sz w:val="20"/>
                <w:szCs w:val="20"/>
              </w:rPr>
              <w:t xml:space="preserve">Client communication that is proactive, consistent, and clearly written</w:t>
            </w:r>
          </w:p>
          <w:p>
            <w:pPr>
              <w:pStyle w:val="ListParagraph"/>
              <w:numPr>
                <w:ilvl w:val="0"/>
                <w:numId w:val="2"/>
              </w:numPr>
              <w:spacing w:before="50" w:after="50"/>
            </w:pPr>
            <w:r>
              <w:rPr>
                <w:rFonts w:ascii="Arial" w:cs="Arial" w:eastAsia="Arial" w:hAnsi="Arial"/>
                <w:color w:val="1A1A1A"/>
                <w:sz w:val="20"/>
                <w:szCs w:val="20"/>
              </w:rPr>
              <w:t xml:space="preserve">Better-prepared depositions, hearings, and client meetings</w:t>
            </w:r>
          </w:p>
          <w:p>
            <w:pPr>
              <w:pStyle w:val="ListParagraph"/>
              <w:numPr>
                <w:ilvl w:val="0"/>
                <w:numId w:val="2"/>
              </w:numPr>
              <w:spacing w:before="50" w:after="50"/>
            </w:pPr>
            <w:r>
              <w:rPr>
                <w:rFonts w:ascii="Arial" w:cs="Arial" w:eastAsia="Arial" w:hAnsi="Arial"/>
                <w:color w:val="1A1A1A"/>
                <w:sz w:val="20"/>
                <w:szCs w:val="20"/>
              </w:rPr>
              <w:t xml:space="preserve">A business development system that runs consistently without extra hours</w:t>
            </w:r>
          </w:p>
        </w:tc>
        <w:tc>
          <w:tcPr>
            <w:tcW w:type="dxa" w:w="4680"/>
            <w:tcBorders>
              <w:top w:val="none" w:color="FFFFFF" w:sz="0"/>
              <w:left w:val="none" w:color="FFFFFF" w:sz="0"/>
              <w:bottom w:val="none" w:color="FFFFFF" w:sz="0"/>
              <w:right w:val="none" w:color="FFFFFF" w:sz="0"/>
            </w:tcBorders>
            <w:tcMar>
              <w:top w:type="dxa" w:w="80"/>
              <w:left w:type="dxa" w:w="180"/>
              <w:bottom w:type="dxa" w:w="80"/>
              <w:right w:type="dxa" w:w="0"/>
            </w:tcMar>
          </w:tcPr>
          <w:p>
            <w:pPr>
              <w:spacing w:before="0" w:after="60"/>
            </w:pPr>
            <w:r>
              <w:rPr>
                <w:rFonts w:ascii="Arial" w:cs="Arial" w:eastAsia="Arial" w:hAnsi="Arial"/>
                <w:b/>
                <w:bCs/>
                <w:color w:val="1B3A5C"/>
                <w:sz w:val="22"/>
                <w:szCs w:val="22"/>
              </w:rPr>
              <w:t xml:space="preserve">For the Firm</w:t>
            </w:r>
          </w:p>
          <w:p>
            <w:pPr>
              <w:pStyle w:val="ListParagraph"/>
              <w:numPr>
                <w:ilvl w:val="0"/>
                <w:numId w:val="2"/>
              </w:numPr>
              <w:spacing w:before="50" w:after="50"/>
            </w:pPr>
            <w:r>
              <w:rPr>
                <w:rFonts w:ascii="Arial" w:cs="Arial" w:eastAsia="Arial" w:hAnsi="Arial"/>
                <w:color w:val="1A1A1A"/>
                <w:sz w:val="20"/>
                <w:szCs w:val="20"/>
              </w:rPr>
              <w:t xml:space="preserve">Consistent professional output quality across all attorneys and practice areas</w:t>
            </w:r>
          </w:p>
          <w:p>
            <w:pPr>
              <w:pStyle w:val="ListParagraph"/>
              <w:numPr>
                <w:ilvl w:val="0"/>
                <w:numId w:val="2"/>
              </w:numPr>
              <w:spacing w:before="50" w:after="50"/>
            </w:pPr>
            <w:r>
              <w:rPr>
                <w:rFonts w:ascii="Arial" w:cs="Arial" w:eastAsia="Arial" w:hAnsi="Arial"/>
                <w:color w:val="1A1A1A"/>
                <w:sz w:val="20"/>
                <w:szCs w:val="20"/>
              </w:rPr>
              <w:t xml:space="preserve">Stronger client relationships through faster, clearer communication</w:t>
            </w:r>
          </w:p>
          <w:p>
            <w:pPr>
              <w:pStyle w:val="ListParagraph"/>
              <w:numPr>
                <w:ilvl w:val="0"/>
                <w:numId w:val="2"/>
              </w:numPr>
              <w:spacing w:before="50" w:after="50"/>
            </w:pPr>
            <w:r>
              <w:rPr>
                <w:rFonts w:ascii="Arial" w:cs="Arial" w:eastAsia="Arial" w:hAnsi="Arial"/>
                <w:color w:val="1A1A1A"/>
                <w:sz w:val="20"/>
                <w:szCs w:val="20"/>
              </w:rPr>
              <w:t xml:space="preserve">A more competitive firm — faster, more efficient, and better positioned</w:t>
            </w:r>
          </w:p>
          <w:p>
            <w:pPr>
              <w:pStyle w:val="ListParagraph"/>
              <w:numPr>
                <w:ilvl w:val="0"/>
                <w:numId w:val="2"/>
              </w:numPr>
              <w:spacing w:before="50" w:after="50"/>
            </w:pPr>
            <w:r>
              <w:rPr>
                <w:rFonts w:ascii="Arial" w:cs="Arial" w:eastAsia="Arial" w:hAnsi="Arial"/>
                <w:color w:val="1A1A1A"/>
                <w:sz w:val="20"/>
                <w:szCs w:val="20"/>
              </w:rPr>
              <w:t xml:space="preserve">A structured AI capability that grows with the firm as the technology evolves</w:t>
            </w:r>
          </w:p>
        </w:tc>
      </w:tr>
    </w:tbl>
    <w:p>
      <w:pPr>
        <w:spacing w:before="1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80"/>
            </w:pPr>
            <w:r>
              <w:rPr>
                <w:rFonts w:ascii="Arial" w:cs="Arial" w:eastAsia="Arial" w:hAnsi="Arial"/>
                <w:b/>
                <w:bCs/>
                <w:color w:val="FFFFFF"/>
                <w:sz w:val="24"/>
                <w:szCs w:val="24"/>
              </w:rPr>
              <w:t xml:space="preserve">The goal isn't more technology.</w:t>
            </w:r>
          </w:p>
          <w:p>
            <w:pPr>
              <w:spacing w:before="0" w:after="0"/>
            </w:pPr>
            <w:r>
              <w:rPr>
                <w:rFonts w:ascii="Arial" w:cs="Arial" w:eastAsia="Arial" w:hAnsi="Arial"/>
                <w:i/>
                <w:iCs/>
                <w:color w:val="C9D8E8"/>
                <w:sz w:val="21"/>
                <w:szCs w:val="21"/>
              </w:rPr>
              <w:t xml:space="preserve">It's reclaiming the hours that highly credentialed legal professionals are spending on routine writing — and redirecting that time to the substantive legal work that actually serves clients and builds the firm.</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WHY SIX SESSIONS — NOT ONE SESSION</w:t>
      </w:r>
    </w:p>
    <w:p>
      <w:pPr>
        <w:spacing w:before="12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HOW THIS PROGRAM IS DELIVERED</w:t>
      </w:r>
    </w:p>
    <w:p>
      <w:pPr>
        <w:spacing w:before="100" w:after="100"/>
        <w:jc w:val="left"/>
      </w:pPr>
      <w:r>
        <w:rPr>
          <w:rFonts w:ascii="Arial" w:cs="Arial" w:eastAsia="Arial" w:hAnsi="Arial"/>
          <w:b w:val="false"/>
          <w:bCs w:val="false"/>
          <w:i w:val="false"/>
          <w:iCs w:val="false"/>
          <w:color w:val="1A1A1A"/>
          <w:sz w:val="22"/>
          <w:szCs w:val="22"/>
        </w:rPr>
        <w:t xml:space="preserve">This program is designed to fit your organization's schedule — not the other way around. The six sessions can be delivered in any of the following formats:</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Six-Month Series — One session per month over six months. The slowest and most spacious cadence, ideal for organizations where sustained attention is more realistic than intensity. Participants have maximum time to practice and integrate skills between sessions.</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Six-Week Series — One session per week over six weeks. The most common format. Builds consistent momentum while giving participants enough time between sessions to apply what they've learned before the next one.</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Bi-Weekly — One 60-minute session every other week over approximately three months. A steady, low-lift cadence that fits naturally into busy schedules without requiring large blocks of time. Popular with teams that want to stay in motion without feeling rushed.</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Two-Day Immersive — All six sessions delivered across two consecutive days. The fastest path through the full program. Best for teams with a short window for training, an upcoming initiative, or a strong preference for getting it done.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All formats deliver the same content, the same deliverables, and the same Certificate of Completion. The right format depends on your team's schedule, culture, and how quickly you want capability in place. If none of these formats fits your situation exactly, reach out — delivery can be customized around your team's needs.</w:t>
      </w:r>
    </w:p>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CERTIFICATE OF COMPLETION</w:t>
      </w:r>
    </w:p>
    <w:p>
      <w:pPr>
        <w:spacing w:before="100" w:after="100"/>
        <w:jc w:val="left"/>
      </w:pPr>
      <w:r>
        <w:rPr>
          <w:rFonts w:ascii="Arial" w:cs="Arial" w:eastAsia="Arial" w:hAnsi="Arial"/>
          <w:b w:val="false"/>
          <w:bCs w:val="false"/>
          <w:i w:val="false"/>
          <w:iCs w:val="false"/>
          <w:color w:val="1A1A1A"/>
          <w:sz w:val="22"/>
          <w:szCs w:val="22"/>
        </w:rPr>
        <w:t xml:space="preserve">Participants who complete all six sessions receive a Certificate of Completion from Future Workforce Systems documenting their AI skill development training.</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Many organizations require proof of professional development for HR records, performance reviews, tuition reimbursement, and continuing education tracking. This certificate provides that documentation — a tangible record of the capability investment your team or your people have made.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For individuals, it demonstrates a commitment to professional growth in one of the most in-demand skill areas across every industry. For organizations, it gives HR and leadership a clear, verifiable record that training was completed — not just scheduled.</w:t>
      </w:r>
    </w:p>
    <w:p>
      <w:pPr>
        <w:spacing w:before="12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LET'S TALK</w:t>
      </w:r>
    </w:p>
    <w:p>
      <w:pPr>
        <w:spacing w:before="100" w:after="100"/>
        <w:jc w:val="left"/>
      </w:pPr>
      <w:r>
        <w:rPr>
          <w:rFonts w:ascii="Arial" w:cs="Arial" w:eastAsia="Arial" w:hAnsi="Arial"/>
          <w:b w:val="false"/>
          <w:bCs w:val="false"/>
          <w:i w:val="false"/>
          <w:iCs w:val="false"/>
          <w:color w:val="1A1A1A"/>
          <w:sz w:val="22"/>
          <w:szCs w:val="22"/>
        </w:rPr>
        <w:t xml:space="preserve">If this feels like the right fit for your organization, the next step is a 15-minute conversation. No sales pitch — just a straightforward discussion about where your team is today, what friction looks like in your operation, and whether this program makes sense for your goals.</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There's no implementation to plan, no IT coordination required, and no long procurement process to navigate. Most organizations can move from that first conversation to a scheduled first session in a matter of days.</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60"/>
            </w:pPr>
            <w:r>
              <w:rPr>
                <w:rFonts w:ascii="Arial" w:cs="Arial" w:eastAsia="Arial" w:hAnsi="Arial"/>
                <w:b/>
                <w:bCs/>
                <w:color w:val="FFFFFF"/>
                <w:sz w:val="24"/>
                <w:szCs w:val="24"/>
              </w:rPr>
              <w:t xml:space="preserve">Ready to get started?</w:t>
            </w:r>
          </w:p>
          <w:p>
            <w:pPr>
              <w:spacing w:before="0" w:after="80"/>
            </w:pPr>
            <w:r>
              <w:rPr>
                <w:rFonts w:ascii="Arial" w:cs="Arial" w:eastAsia="Arial" w:hAnsi="Arial"/>
                <w:color w:val="C9D8E8"/>
                <w:sz w:val="21"/>
                <w:szCs w:val="21"/>
              </w:rPr>
              <w:t xml:space="preserve">Reach out directly to schedule your 15-minute conversation.</w:t>
            </w:r>
          </w:p>
          <w:p>
            <w:pPr>
              <w:spacing w:before="0" w:after="40"/>
            </w:pPr>
            <w:r>
              <w:rPr>
                <w:rFonts w:ascii="Arial" w:cs="Arial" w:eastAsia="Arial" w:hAnsi="Arial"/>
                <w:b/>
                <w:bCs/>
                <w:color w:val="FFFFFF"/>
                <w:sz w:val="22"/>
                <w:szCs w:val="22"/>
              </w:rPr>
              <w:t xml:space="preserve">Holly Hartman</w:t>
            </w:r>
          </w:p>
          <w:p>
            <w:pPr>
              <w:spacing w:before="0" w:after="40"/>
            </w:pPr>
            <w:r>
              <w:rPr>
                <w:rFonts w:ascii="Arial" w:cs="Arial" w:eastAsia="Arial" w:hAnsi="Arial"/>
                <w:color w:val="A8C4DC"/>
                <w:sz w:val="20"/>
                <w:szCs w:val="20"/>
              </w:rPr>
              <w:t xml:space="preserve">Future Workforce Systems  │  CollabIntel Consulting Group</w:t>
            </w:r>
          </w:p>
          <w:p>
            <w:pPr>
              <w:spacing w:before="0" w:after="0"/>
            </w:pPr>
            <w:r>
              <w:rPr>
                <w:rFonts w:ascii="Arial" w:cs="Arial" w:eastAsia="Arial" w:hAnsi="Arial"/>
                <w:b/>
                <w:bCs/>
                <w:color w:val="C9D8E8"/>
                <w:sz w:val="22"/>
                <w:szCs w:val="22"/>
              </w:rPr>
              <w:t xml:space="preserve">contact@futureworkforcesystems.com</w:t>
            </w:r>
          </w:p>
        </w:tc>
      </w:tr>
    </w:tbl>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0"/>
            </w:pPr>
            <w:r>
              <w:rPr>
                <w:rFonts w:ascii="Arial" w:cs="Arial" w:eastAsia="Arial" w:hAnsi="Arial"/>
                <w:i/>
                <w:iCs/>
                <w:color w:val="A8C4DC"/>
                <w:sz w:val="18"/>
                <w:szCs w:val="18"/>
              </w:rPr>
              <w:t xml:space="preserve">Prepared for your organization  ·  Confidential</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360"/>
      </w:tabs>
      <w:spacing w:before="120" w:after="0"/>
    </w:pPr>
    <w:r>
      <w:rPr>
        <w:rFonts w:ascii="Arial" w:cs="Arial" w:eastAsia="Arial" w:hAnsi="Arial"/>
        <w:color w:val="CCCCCC"/>
        <w:sz w:val="18"/>
        <w:szCs w:val="18"/>
      </w:rPr>
      <w:t xml:space="preserve">Future Workforce Systems  │  CollabIntel Consulting Group  │  Holly Hartman</w:t>
    </w:r>
    <w:r>
      <w:rPr>
        <w:rFonts w:ascii="Arial" w:cs="Arial" w:eastAsia="Arial" w:hAnsi="Arial"/>
        <w:color w:val="CCCCCC"/>
        <w:sz w:val="18"/>
        <w:szCs w:val="18"/>
      </w:rPr>
      <w:t xml:space="preserve">	Page </w:t>
    </w:r>
    <w:r>
      <w:rPr>
        <w:rFonts w:ascii="Arial" w:cs="Arial" w:eastAsia="Arial" w:hAnsi="Arial"/>
        <w:color w:val="CCCCCC"/>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6DA4" w:sz="6" w:space="4"/>
      </w:pBdr>
      <w:spacing w:before="0" w:after="120"/>
    </w:pPr>
    <w:r>
      <w:rPr>
        <w:rFonts w:ascii="Arial" w:cs="Arial" w:eastAsia="Arial" w:hAnsi="Arial"/>
        <w:color w:val="2E6DA4"/>
        <w:sz w:val="18"/>
        <w:szCs w:val="18"/>
      </w:rPr>
      <w:t xml:space="preserve">AI Skill Development for Legal &amp; Law Firm Professionals  </w:t>
    </w:r>
    <w:r>
      <w:rPr>
        <w:rFonts w:ascii="Arial" w:cs="Arial" w:eastAsia="Arial" w:hAnsi="Arial"/>
        <w:i/>
        <w:iCs/>
        <w:color w:val="CCCCCC"/>
        <w:sz w:val="18"/>
        <w:szCs w:val="18"/>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20"/>
      <w:outlineLvl w:val="0"/>
    </w:pPr>
    <w:rPr>
      <w:rFonts w:ascii="Arial" w:cs="Arial" w:eastAsia="Arial" w:hAnsi="Arial"/>
      <w:b/>
      <w:bCs/>
      <w:color w:val="1B3A5C"/>
      <w:sz w:val="28"/>
      <w:szCs w:val="28"/>
    </w:rPr>
  </w:style>
  <w:style w:type="paragraph" w:styleId="Heading2">
    <w:name w:val="Heading 2"/>
    <w:basedOn w:val="Normal"/>
    <w:next w:val="Normal"/>
    <w:qFormat/>
    <w:pPr>
      <w:spacing w:before="320" w:after="100"/>
      <w:outlineLvl w:val="1"/>
    </w:pPr>
    <w:rPr>
      <w:rFonts w:ascii="Arial" w:cs="Arial" w:eastAsia="Arial" w:hAnsi="Arial"/>
      <w:b/>
      <w:bCs/>
      <w:color w:val="2E6DA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2026-02-20T12:46:41.046Z</dcterms:created>
  <dcterms:modified xsi:type="dcterms:W3CDTF">2026-02-20T12:46:41.049Z</dcterms:modified>
</cp:coreProperties>
</file>

<file path=docProps/custom.xml><?xml version="1.0" encoding="utf-8"?>
<Properties xmlns="http://schemas.openxmlformats.org/officeDocument/2006/custom-properties" xmlns:vt="http://schemas.openxmlformats.org/officeDocument/2006/docPropsVTypes"/>
</file>