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36"/>
                <w:szCs w:val="36"/>
              </w:rPr>
              <w:t xml:space="preserve">Higher Education &amp; Workforce Development</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Higher education and workforce development professionals carry one of the heaviest administrative writing loads of any sector. Academic advisors are managing hundreds of student caseloads. Career services staff are writing outreach, employer communications, and program content simultaneously. Workforce development coordinators are producing grant reports, program documentation, employer partnership proposals, and participant communication — often with skeleton teams and shrinking timelines.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mission is meaningful. The administrative burden surrounding it is unsustainable. And unlike many industries, higher education and workforce development have been slower to adopt AI — not because the need isn't there, but because structured, practical training hasn't been readily available. The professionals in these roles aren't lacking motivation or intelligence. They're lacking a framework for using AI tools confidently and consistently in the specific context of their work.</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Community colleges, universities, and workforce boards have dedicated professional development budgets specifically for building this kind of capability — and right now, very few programs are addressing this audience directly.</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change that. The Six-Session AI Skill Development Series is designed specifically for higher education and workforce development professionals — advisors, career services staff, program coordinators, workforce development specialists, and academic administrators who are ready to work more efficiently and serve students, employers, and communities more effectively. Every session is built around real friction these professionals face daily. No vendor pitches. No IT implementation. Just transferable AI skills that work across every platform and every institutional environment.</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Staff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embedded in student information systems, LMS platforms, and workforce management tools. Professionals who develop strong prompt architecture don't become dependent on any single vendor. They become capable operators of any AI system, regardless of what their institution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professional development powered by AI — and every skill built is transferable across every role, every institution, and every tool.</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participants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16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higher education and workforce development professionals across institutional types and roles — from community colleges to universities to workforce boards and career training organizations: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50"/>
            </w:pPr>
            <w:r>
              <w:rPr>
                <w:rFonts w:ascii="Arial" w:cs="Arial" w:eastAsia="Arial" w:hAnsi="Arial"/>
                <w:b/>
                <w:bCs/>
                <w:color w:val="1B3A5C"/>
                <w:sz w:val="22"/>
                <w:szCs w:val="22"/>
              </w:rPr>
              <w:t xml:space="preserve">Higher Education Professionals</w:t>
            </w:r>
          </w:p>
          <w:p>
            <w:pPr>
              <w:pStyle w:val="ListParagraph"/>
              <w:numPr>
                <w:ilvl w:val="0"/>
                <w:numId w:val="2"/>
              </w:numPr>
              <w:spacing w:before="40" w:after="40"/>
            </w:pPr>
            <w:r>
              <w:rPr>
                <w:rFonts w:ascii="Arial" w:cs="Arial" w:eastAsia="Arial" w:hAnsi="Arial"/>
                <w:color w:val="1A1A1A"/>
                <w:sz w:val="20"/>
                <w:szCs w:val="20"/>
              </w:rPr>
              <w:t xml:space="preserve">Academic Advisors &amp; Student Success Coaches</w:t>
            </w:r>
          </w:p>
          <w:p>
            <w:pPr>
              <w:pStyle w:val="ListParagraph"/>
              <w:numPr>
                <w:ilvl w:val="0"/>
                <w:numId w:val="2"/>
              </w:numPr>
              <w:spacing w:before="40" w:after="40"/>
            </w:pPr>
            <w:r>
              <w:rPr>
                <w:rFonts w:ascii="Arial" w:cs="Arial" w:eastAsia="Arial" w:hAnsi="Arial"/>
                <w:color w:val="1A1A1A"/>
                <w:sz w:val="20"/>
                <w:szCs w:val="20"/>
              </w:rPr>
              <w:t xml:space="preserve">Career Services &amp; Employer Relations Staff</w:t>
            </w:r>
          </w:p>
          <w:p>
            <w:pPr>
              <w:pStyle w:val="ListParagraph"/>
              <w:numPr>
                <w:ilvl w:val="0"/>
                <w:numId w:val="2"/>
              </w:numPr>
              <w:spacing w:before="40" w:after="40"/>
            </w:pPr>
            <w:r>
              <w:rPr>
                <w:rFonts w:ascii="Arial" w:cs="Arial" w:eastAsia="Arial" w:hAnsi="Arial"/>
                <w:color w:val="1A1A1A"/>
                <w:sz w:val="20"/>
                <w:szCs w:val="20"/>
              </w:rPr>
              <w:t xml:space="preserve">Admissions &amp; Enrollment Professionals</w:t>
            </w:r>
          </w:p>
          <w:p>
            <w:pPr>
              <w:pStyle w:val="ListParagraph"/>
              <w:numPr>
                <w:ilvl w:val="0"/>
                <w:numId w:val="2"/>
              </w:numPr>
              <w:spacing w:before="40" w:after="40"/>
            </w:pPr>
            <w:r>
              <w:rPr>
                <w:rFonts w:ascii="Arial" w:cs="Arial" w:eastAsia="Arial" w:hAnsi="Arial"/>
                <w:color w:val="1A1A1A"/>
                <w:sz w:val="20"/>
                <w:szCs w:val="20"/>
              </w:rPr>
              <w:t xml:space="preserve">Financial Aid Counselors &amp; Advisors</w:t>
            </w:r>
          </w:p>
          <w:p>
            <w:pPr>
              <w:pStyle w:val="ListParagraph"/>
              <w:numPr>
                <w:ilvl w:val="0"/>
                <w:numId w:val="2"/>
              </w:numPr>
              <w:spacing w:before="40" w:after="40"/>
            </w:pPr>
            <w:r>
              <w:rPr>
                <w:rFonts w:ascii="Arial" w:cs="Arial" w:eastAsia="Arial" w:hAnsi="Arial"/>
                <w:color w:val="1A1A1A"/>
                <w:sz w:val="20"/>
                <w:szCs w:val="20"/>
              </w:rPr>
              <w:t xml:space="preserve">Department Administrators &amp; Program Coordinators</w:t>
            </w:r>
          </w:p>
          <w:p>
            <w:pPr>
              <w:pStyle w:val="ListParagraph"/>
              <w:numPr>
                <w:ilvl w:val="0"/>
                <w:numId w:val="2"/>
              </w:numPr>
              <w:spacing w:before="40" w:after="40"/>
            </w:pPr>
            <w:r>
              <w:rPr>
                <w:rFonts w:ascii="Arial" w:cs="Arial" w:eastAsia="Arial" w:hAnsi="Arial"/>
                <w:color w:val="1A1A1A"/>
                <w:sz w:val="20"/>
                <w:szCs w:val="20"/>
              </w:rPr>
              <w:t xml:space="preserve">Faculty &amp; Academic Affairs Development</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50"/>
            </w:pPr>
            <w:r>
              <w:rPr>
                <w:rFonts w:ascii="Arial" w:cs="Arial" w:eastAsia="Arial" w:hAnsi="Arial"/>
                <w:b/>
                <w:bCs/>
                <w:color w:val="1B3A5C"/>
                <w:sz w:val="22"/>
                <w:szCs w:val="22"/>
              </w:rPr>
              <w:t xml:space="preserve">Workforce Development Professionals</w:t>
            </w:r>
          </w:p>
          <w:p>
            <w:pPr>
              <w:pStyle w:val="ListParagraph"/>
              <w:numPr>
                <w:ilvl w:val="0"/>
                <w:numId w:val="2"/>
              </w:numPr>
              <w:spacing w:before="40" w:after="40"/>
            </w:pPr>
            <w:r>
              <w:rPr>
                <w:rFonts w:ascii="Arial" w:cs="Arial" w:eastAsia="Arial" w:hAnsi="Arial"/>
                <w:color w:val="1A1A1A"/>
                <w:sz w:val="20"/>
                <w:szCs w:val="20"/>
              </w:rPr>
              <w:t xml:space="preserve">Workforce Development Coordinators &amp; Directors</w:t>
            </w:r>
          </w:p>
          <w:p>
            <w:pPr>
              <w:pStyle w:val="ListParagraph"/>
              <w:numPr>
                <w:ilvl w:val="0"/>
                <w:numId w:val="2"/>
              </w:numPr>
              <w:spacing w:before="40" w:after="40"/>
            </w:pPr>
            <w:r>
              <w:rPr>
                <w:rFonts w:ascii="Arial" w:cs="Arial" w:eastAsia="Arial" w:hAnsi="Arial"/>
                <w:color w:val="1A1A1A"/>
                <w:sz w:val="20"/>
                <w:szCs w:val="20"/>
              </w:rPr>
              <w:t xml:space="preserve">Job Placement &amp; Employment Specialists</w:t>
            </w:r>
          </w:p>
          <w:p>
            <w:pPr>
              <w:pStyle w:val="ListParagraph"/>
              <w:numPr>
                <w:ilvl w:val="0"/>
                <w:numId w:val="2"/>
              </w:numPr>
              <w:spacing w:before="40" w:after="40"/>
            </w:pPr>
            <w:r>
              <w:rPr>
                <w:rFonts w:ascii="Arial" w:cs="Arial" w:eastAsia="Arial" w:hAnsi="Arial"/>
                <w:color w:val="1A1A1A"/>
                <w:sz w:val="20"/>
                <w:szCs w:val="20"/>
              </w:rPr>
              <w:t xml:space="preserve">Grant Writers &amp; Program Administrators</w:t>
            </w:r>
          </w:p>
          <w:p>
            <w:pPr>
              <w:pStyle w:val="ListParagraph"/>
              <w:numPr>
                <w:ilvl w:val="0"/>
                <w:numId w:val="2"/>
              </w:numPr>
              <w:spacing w:before="40" w:after="40"/>
            </w:pPr>
            <w:r>
              <w:rPr>
                <w:rFonts w:ascii="Arial" w:cs="Arial" w:eastAsia="Arial" w:hAnsi="Arial"/>
                <w:color w:val="1A1A1A"/>
                <w:sz w:val="20"/>
                <w:szCs w:val="20"/>
              </w:rPr>
              <w:t xml:space="preserve">Employer Partnership &amp; Business Services Staff</w:t>
            </w:r>
          </w:p>
          <w:p>
            <w:pPr>
              <w:pStyle w:val="ListParagraph"/>
              <w:numPr>
                <w:ilvl w:val="0"/>
                <w:numId w:val="2"/>
              </w:numPr>
              <w:spacing w:before="40" w:after="40"/>
            </w:pPr>
            <w:r>
              <w:rPr>
                <w:rFonts w:ascii="Arial" w:cs="Arial" w:eastAsia="Arial" w:hAnsi="Arial"/>
                <w:color w:val="1A1A1A"/>
                <w:sz w:val="20"/>
                <w:szCs w:val="20"/>
              </w:rPr>
              <w:t xml:space="preserve">Community College Workforce Program Staff</w:t>
            </w:r>
          </w:p>
          <w:p>
            <w:pPr>
              <w:pStyle w:val="ListParagraph"/>
              <w:numPr>
                <w:ilvl w:val="0"/>
                <w:numId w:val="2"/>
              </w:numPr>
              <w:spacing w:before="40" w:after="40"/>
            </w:pPr>
            <w:r>
              <w:rPr>
                <w:rFonts w:ascii="Arial" w:cs="Arial" w:eastAsia="Arial" w:hAnsi="Arial"/>
                <w:color w:val="1A1A1A"/>
                <w:sz w:val="20"/>
                <w:szCs w:val="20"/>
              </w:rPr>
              <w:t xml:space="preserve">American Job Centers &amp; Workforce Boards</w:t>
            </w:r>
          </w:p>
        </w:tc>
      </w:tr>
    </w:tbl>
    <w:p>
      <w:pPr>
        <w:spacing w:before="16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Participants learn to provide relevant context, define tone and constraints, and refine results strategically — so they get precise, audience-appropriate outputs instead of generic ones that still require extensive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tasks — student outreach, employer communication, program documentation, grant reporting, advising notes — into structured, AI-supported systems that produce consistent results without rebuilding from scratch every time.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student relationships, employer partnerships, and stakeholder communication — maintaining the human connection that defines great advising and workforce development while improving consistency, responsiveness, and reach.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Program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analysis partner when building program reports, advising for complex student situations, preparing employer presentations, and translating outcome data into compelling narratives for leadership and funders.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data privacy and ethical standards of educational institutions. Participants develop clear decision rules for when and how to use AI, protecting student and participant data and ensuring outputs are reviewed before use.</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Higher Ed &amp; Workforce Development</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Student &amp; Participant Communication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Caring Outreach at Every Stage</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Employer Partnerships &amp; Stakeholder Outreach</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Build and Maintain the Relationships That Drive Outcomes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Program Reporting, Grants &amp; Documentation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Turn Your Data Into Compelling Narratives Faster</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Advising, Career Services &amp; Case Management</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More Prepared, More Consistent, More Capacity</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Higher Ed &amp; Workforce Development</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team or department. This session removes confusion, standardizes prompting practices, and ensures every staff member — regardless of current experience level — starts from the same baseline. It also establishes clear guardrails around FERPA obligations and what student, participant, and institutional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FERPA and student data privacy discipline — clear guidelines for responsible AI use with student and participant information</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in institutional contexts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staff use to prioritize tasks, draft communication, and organize their day — adapted to each role, from advising to career services to workforce program coordination.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staff roles and experience levels</w:t>
            </w:r>
          </w:p>
          <w:p>
            <w:pPr>
              <w:pStyle w:val="ListParagraph"/>
              <w:numPr>
                <w:ilvl w:val="0"/>
                <w:numId w:val="2"/>
              </w:numPr>
              <w:spacing w:before="40" w:after="40"/>
            </w:pPr>
            <w:r>
              <w:rPr>
                <w:rFonts w:ascii="Arial" w:cs="Arial" w:eastAsia="Arial" w:hAnsi="Arial"/>
                <w:color w:val="1A1A1A"/>
                <w:sz w:val="20"/>
                <w:szCs w:val="20"/>
              </w:rPr>
              <w:t xml:space="preserve">Reduced confusion and hesitation around AI tools department-wide</w:t>
            </w:r>
          </w:p>
          <w:p>
            <w:pPr>
              <w:pStyle w:val="ListParagraph"/>
              <w:numPr>
                <w:ilvl w:val="0"/>
                <w:numId w:val="2"/>
              </w:numPr>
              <w:spacing w:before="40" w:after="40"/>
            </w:pPr>
            <w:r>
              <w:rPr>
                <w:rFonts w:ascii="Arial" w:cs="Arial" w:eastAsia="Arial" w:hAnsi="Arial"/>
                <w:color w:val="1A1A1A"/>
                <w:sz w:val="20"/>
                <w:szCs w:val="20"/>
              </w:rPr>
              <w:t xml:space="preserve">Standardized student data privacy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Student &amp; Participant Communication System</w:t>
            </w:r>
          </w:p>
          <w:p>
            <w:pPr>
              <w:spacing w:before="0" w:after="0"/>
            </w:pPr>
            <w:r>
              <w:rPr>
                <w:rFonts w:ascii="Arial" w:cs="Arial" w:eastAsia="Arial" w:hAnsi="Arial"/>
                <w:i/>
                <w:iCs/>
                <w:color w:val="A8C4DC"/>
                <w:sz w:val="20"/>
                <w:szCs w:val="20"/>
              </w:rPr>
              <w:t xml:space="preserve">Consistent, Caring Outreach at Every Stage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student and participant communication from a reactive, start-from-scratch effort into a structured, repeatable system. Advisors, career services staff, and workforce coordinators stop rebuilding the same emails on every interaction and start delivering consistent, supportive communication throughout the entire enrollment, advising, or program journey — without sacrificing the personal connection that drives student success.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student and participant onboarding communication frameworks</w:t>
            </w:r>
          </w:p>
          <w:p>
            <w:pPr>
              <w:pStyle w:val="ListParagraph"/>
              <w:numPr>
                <w:ilvl w:val="0"/>
                <w:numId w:val="2"/>
              </w:numPr>
              <w:spacing w:before="40" w:after="40"/>
            </w:pPr>
            <w:r>
              <w:rPr>
                <w:rFonts w:ascii="Arial" w:cs="Arial" w:eastAsia="Arial" w:hAnsi="Arial"/>
                <w:color w:val="1A1A1A"/>
                <w:sz w:val="20"/>
                <w:szCs w:val="20"/>
              </w:rPr>
              <w:t xml:space="preserve">Early alert, check-in, and intervention outreach templates</w:t>
            </w:r>
          </w:p>
          <w:p>
            <w:pPr>
              <w:pStyle w:val="ListParagraph"/>
              <w:numPr>
                <w:ilvl w:val="0"/>
                <w:numId w:val="2"/>
              </w:numPr>
              <w:spacing w:before="40" w:after="40"/>
            </w:pPr>
            <w:r>
              <w:rPr>
                <w:rFonts w:ascii="Arial" w:cs="Arial" w:eastAsia="Arial" w:hAnsi="Arial"/>
                <w:color w:val="1A1A1A"/>
                <w:sz w:val="20"/>
                <w:szCs w:val="20"/>
              </w:rPr>
              <w:t xml:space="preserve">Program milestone and progress update communication sequences</w:t>
            </w:r>
          </w:p>
          <w:p>
            <w:pPr>
              <w:pStyle w:val="ListParagraph"/>
              <w:numPr>
                <w:ilvl w:val="0"/>
                <w:numId w:val="2"/>
              </w:numPr>
              <w:spacing w:before="40" w:after="40"/>
            </w:pPr>
            <w:r>
              <w:rPr>
                <w:rFonts w:ascii="Arial" w:cs="Arial" w:eastAsia="Arial" w:hAnsi="Arial"/>
                <w:color w:val="1A1A1A"/>
                <w:sz w:val="20"/>
                <w:szCs w:val="20"/>
              </w:rPr>
              <w:t xml:space="preserve">Re-engagement and persistence communication frameworks for at-risk students and participants</w:t>
            </w:r>
          </w:p>
          <w:p>
            <w:pPr>
              <w:pStyle w:val="ListParagraph"/>
              <w:numPr>
                <w:ilvl w:val="0"/>
                <w:numId w:val="2"/>
              </w:numPr>
              <w:spacing w:before="40" w:after="40"/>
            </w:pPr>
            <w:r>
              <w:rPr>
                <w:rFonts w:ascii="Arial" w:cs="Arial" w:eastAsia="Arial" w:hAnsi="Arial"/>
                <w:color w:val="1A1A1A"/>
                <w:sz w:val="20"/>
                <w:szCs w:val="20"/>
              </w:rPr>
              <w:t xml:space="preserve">Tone calibration to maintain warmth and care across AI-drafted outreach</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Student &amp; Participant Communication System</w:t>
            </w:r>
          </w:p>
          <w:p>
            <w:pPr>
              <w:spacing w:before="0" w:after="0"/>
            </w:pPr>
            <w:r>
              <w:rPr>
                <w:rFonts w:ascii="Arial" w:cs="Arial" w:eastAsia="Arial" w:hAnsi="Arial"/>
                <w:color w:val="1A1A1A"/>
                <w:sz w:val="20"/>
                <w:szCs w:val="20"/>
              </w:rPr>
              <w:t xml:space="preserve">A complete communication framework covering enrollment outreach, onboarding welcome, advising appointment follow-up, progress check-ins, early alert interventions, program milestone updates, graduation and completion celebrations, and alumni re-engagement — consistent, personal-feeling, and ready to deploy.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student and participant communication with dramatically less manual effort</w:t>
            </w:r>
          </w:p>
          <w:p>
            <w:pPr>
              <w:pStyle w:val="ListParagraph"/>
              <w:numPr>
                <w:ilvl w:val="0"/>
                <w:numId w:val="2"/>
              </w:numPr>
              <w:spacing w:before="40" w:after="40"/>
            </w:pPr>
            <w:r>
              <w:rPr>
                <w:rFonts w:ascii="Arial" w:cs="Arial" w:eastAsia="Arial" w:hAnsi="Arial"/>
                <w:color w:val="1A1A1A"/>
                <w:sz w:val="20"/>
                <w:szCs w:val="20"/>
              </w:rPr>
              <w:t xml:space="preserve">Stronger persistence and completion rates through proactive outreach</w:t>
            </w:r>
          </w:p>
          <w:p>
            <w:pPr>
              <w:pStyle w:val="ListParagraph"/>
              <w:numPr>
                <w:ilvl w:val="0"/>
                <w:numId w:val="2"/>
              </w:numPr>
              <w:spacing w:before="40" w:after="40"/>
            </w:pPr>
            <w:r>
              <w:rPr>
                <w:rFonts w:ascii="Arial" w:cs="Arial" w:eastAsia="Arial" w:hAnsi="Arial"/>
                <w:color w:val="1A1A1A"/>
                <w:sz w:val="20"/>
                <w:szCs w:val="20"/>
              </w:rPr>
              <w:t xml:space="preserve">Fewer students and participants lost to communication gaps</w:t>
            </w:r>
          </w:p>
          <w:p>
            <w:pPr>
              <w:pStyle w:val="ListParagraph"/>
              <w:numPr>
                <w:ilvl w:val="0"/>
                <w:numId w:val="2"/>
              </w:numPr>
              <w:spacing w:before="40" w:after="40"/>
            </w:pPr>
            <w:r>
              <w:rPr>
                <w:rFonts w:ascii="Arial" w:cs="Arial" w:eastAsia="Arial" w:hAnsi="Arial"/>
                <w:color w:val="1A1A1A"/>
                <w:sz w:val="20"/>
                <w:szCs w:val="20"/>
              </w:rPr>
              <w:t xml:space="preserve">More time for high-value advising and coaching work instead of repetitive correspondence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Employer Partnerships &amp; Stakeholder Outreach</w:t>
            </w:r>
          </w:p>
          <w:p>
            <w:pPr>
              <w:spacing w:before="0" w:after="0"/>
            </w:pPr>
            <w:r>
              <w:rPr>
                <w:rFonts w:ascii="Arial" w:cs="Arial" w:eastAsia="Arial" w:hAnsi="Arial"/>
                <w:i/>
                <w:iCs/>
                <w:color w:val="A8C4DC"/>
                <w:sz w:val="20"/>
                <w:szCs w:val="20"/>
              </w:rPr>
              <w:t xml:space="preserve">Build and Maintain the Relationships That Drive Outcomes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Career services, workforce development, and experiential learning programs run on employer relationships — and most teams don't have a systematic approach to building and maintaining them. This session builds structured AI frameworks for employer outreach, partnership development, event communication, and the stakeholder correspondence that keeps institutional relationships active and productive.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Employer introduction and partnership proposal frameworks</w:t>
            </w:r>
          </w:p>
          <w:p>
            <w:pPr>
              <w:pStyle w:val="ListParagraph"/>
              <w:numPr>
                <w:ilvl w:val="0"/>
                <w:numId w:val="2"/>
              </w:numPr>
              <w:spacing w:before="40" w:after="40"/>
            </w:pPr>
            <w:r>
              <w:rPr>
                <w:rFonts w:ascii="Arial" w:cs="Arial" w:eastAsia="Arial" w:hAnsi="Arial"/>
                <w:color w:val="1A1A1A"/>
                <w:sz w:val="20"/>
                <w:szCs w:val="20"/>
              </w:rPr>
              <w:t xml:space="preserve">Internship, co-op, and job posting recruitment communication templates</w:t>
            </w:r>
          </w:p>
          <w:p>
            <w:pPr>
              <w:pStyle w:val="ListParagraph"/>
              <w:numPr>
                <w:ilvl w:val="0"/>
                <w:numId w:val="2"/>
              </w:numPr>
              <w:spacing w:before="40" w:after="40"/>
            </w:pPr>
            <w:r>
              <w:rPr>
                <w:rFonts w:ascii="Arial" w:cs="Arial" w:eastAsia="Arial" w:hAnsi="Arial"/>
                <w:color w:val="1A1A1A"/>
                <w:sz w:val="20"/>
                <w:szCs w:val="20"/>
              </w:rPr>
              <w:t xml:space="preserve">Employer event and career fair outreach and follow-up sequences</w:t>
            </w:r>
          </w:p>
          <w:p>
            <w:pPr>
              <w:pStyle w:val="ListParagraph"/>
              <w:numPr>
                <w:ilvl w:val="0"/>
                <w:numId w:val="2"/>
              </w:numPr>
              <w:spacing w:before="40" w:after="40"/>
            </w:pPr>
            <w:r>
              <w:rPr>
                <w:rFonts w:ascii="Arial" w:cs="Arial" w:eastAsia="Arial" w:hAnsi="Arial"/>
                <w:color w:val="1A1A1A"/>
                <w:sz w:val="20"/>
                <w:szCs w:val="20"/>
              </w:rPr>
              <w:t xml:space="preserve">Advisory board and community partner communication frameworks</w:t>
            </w:r>
          </w:p>
          <w:p>
            <w:pPr>
              <w:pStyle w:val="ListParagraph"/>
              <w:numPr>
                <w:ilvl w:val="0"/>
                <w:numId w:val="2"/>
              </w:numPr>
              <w:spacing w:before="40" w:after="40"/>
            </w:pPr>
            <w:r>
              <w:rPr>
                <w:rFonts w:ascii="Arial" w:cs="Arial" w:eastAsia="Arial" w:hAnsi="Arial"/>
                <w:color w:val="1A1A1A"/>
                <w:sz w:val="20"/>
                <w:szCs w:val="20"/>
              </w:rPr>
              <w:t xml:space="preserve">Grant funder and institutional partner stakeholder update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Employer &amp; Stakeholder Communication System</w:t>
            </w:r>
          </w:p>
          <w:p>
            <w:pPr>
              <w:spacing w:before="0" w:after="0"/>
            </w:pPr>
            <w:r>
              <w:rPr>
                <w:rFonts w:ascii="Arial" w:cs="Arial" w:eastAsia="Arial" w:hAnsi="Arial"/>
                <w:color w:val="1A1A1A"/>
                <w:sz w:val="20"/>
                <w:szCs w:val="20"/>
              </w:rPr>
              <w:t xml:space="preserve">A reusable outreach framework covering employer introductions, partnership development communication, career fair coordination, internship recruitment, advisory board correspondence, and stakeholder reporting — systematic, professional, and immediately deployable.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employer and stakeholder outreach without burning out on manual drafting</w:t>
            </w:r>
          </w:p>
          <w:p>
            <w:pPr>
              <w:pStyle w:val="ListParagraph"/>
              <w:numPr>
                <w:ilvl w:val="0"/>
                <w:numId w:val="2"/>
              </w:numPr>
              <w:spacing w:before="40" w:after="40"/>
            </w:pPr>
            <w:r>
              <w:rPr>
                <w:rFonts w:ascii="Arial" w:cs="Arial" w:eastAsia="Arial" w:hAnsi="Arial"/>
                <w:color w:val="1A1A1A"/>
                <w:sz w:val="20"/>
                <w:szCs w:val="20"/>
              </w:rPr>
              <w:t xml:space="preserve">Stronger employer relationships that generate more opportunities for students and participants</w:t>
            </w:r>
          </w:p>
          <w:p>
            <w:pPr>
              <w:pStyle w:val="ListParagraph"/>
              <w:numPr>
                <w:ilvl w:val="0"/>
                <w:numId w:val="2"/>
              </w:numPr>
              <w:spacing w:before="40" w:after="40"/>
            </w:pPr>
            <w:r>
              <w:rPr>
                <w:rFonts w:ascii="Arial" w:cs="Arial" w:eastAsia="Arial" w:hAnsi="Arial"/>
                <w:color w:val="1A1A1A"/>
                <w:sz w:val="20"/>
                <w:szCs w:val="20"/>
              </w:rPr>
              <w:t xml:space="preserve">Better attendance and engagement at employer events and career fairs</w:t>
            </w:r>
          </w:p>
          <w:p>
            <w:pPr>
              <w:pStyle w:val="ListParagraph"/>
              <w:numPr>
                <w:ilvl w:val="0"/>
                <w:numId w:val="2"/>
              </w:numPr>
              <w:spacing w:before="40" w:after="40"/>
            </w:pPr>
            <w:r>
              <w:rPr>
                <w:rFonts w:ascii="Arial" w:cs="Arial" w:eastAsia="Arial" w:hAnsi="Arial"/>
                <w:color w:val="1A1A1A"/>
                <w:sz w:val="20"/>
                <w:szCs w:val="20"/>
              </w:rPr>
              <w:t xml:space="preserve">A systematic approach to partnership development that doesn't depend on individual staff relationships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Program Reporting, Grants &amp; Documentation</w:t>
            </w:r>
          </w:p>
          <w:p>
            <w:pPr>
              <w:spacing w:before="0" w:after="0"/>
            </w:pPr>
            <w:r>
              <w:rPr>
                <w:rFonts w:ascii="Arial" w:cs="Arial" w:eastAsia="Arial" w:hAnsi="Arial"/>
                <w:i/>
                <w:iCs/>
                <w:color w:val="A8C4DC"/>
                <w:sz w:val="20"/>
                <w:szCs w:val="20"/>
              </w:rPr>
              <w:t xml:space="preserve">Turn Your Data Into Compelling Narratives Faster</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Program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Workforce development and higher education professionals produce an enormous volume of reports — for funders, accreditors, leadership, and the public. This session builds AI-powered frameworks for turning program data, outcome metrics, and operational details into compelling narratives that demonstrate impact, satisfy compliance requirements, and make the case for continued investment — faster than ever before.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workflows for converting program outcome data into narrative summaries</w:t>
            </w:r>
          </w:p>
          <w:p>
            <w:pPr>
              <w:pStyle w:val="ListParagraph"/>
              <w:numPr>
                <w:ilvl w:val="0"/>
                <w:numId w:val="2"/>
              </w:numPr>
              <w:spacing w:before="40" w:after="40"/>
            </w:pPr>
            <w:r>
              <w:rPr>
                <w:rFonts w:ascii="Arial" w:cs="Arial" w:eastAsia="Arial" w:hAnsi="Arial"/>
                <w:color w:val="1A1A1A"/>
                <w:sz w:val="20"/>
                <w:szCs w:val="20"/>
              </w:rPr>
              <w:t xml:space="preserve">Grant report and funder update communication frameworks (interim and final)</w:t>
            </w:r>
          </w:p>
          <w:p>
            <w:pPr>
              <w:pStyle w:val="ListParagraph"/>
              <w:numPr>
                <w:ilvl w:val="0"/>
                <w:numId w:val="2"/>
              </w:numPr>
              <w:spacing w:before="40" w:after="40"/>
            </w:pPr>
            <w:r>
              <w:rPr>
                <w:rFonts w:ascii="Arial" w:cs="Arial" w:eastAsia="Arial" w:hAnsi="Arial"/>
                <w:color w:val="1A1A1A"/>
                <w:sz w:val="20"/>
                <w:szCs w:val="20"/>
              </w:rPr>
              <w:t xml:space="preserve">Program evaluation and continuous improvement documentation systems</w:t>
            </w:r>
          </w:p>
          <w:p>
            <w:pPr>
              <w:pStyle w:val="ListParagraph"/>
              <w:numPr>
                <w:ilvl w:val="0"/>
                <w:numId w:val="2"/>
              </w:numPr>
              <w:spacing w:before="40" w:after="40"/>
            </w:pPr>
            <w:r>
              <w:rPr>
                <w:rFonts w:ascii="Arial" w:cs="Arial" w:eastAsia="Arial" w:hAnsi="Arial"/>
                <w:color w:val="1A1A1A"/>
                <w:sz w:val="20"/>
                <w:szCs w:val="20"/>
              </w:rPr>
              <w:t xml:space="preserve">Accreditation and compliance documentation drafting workflows</w:t>
            </w:r>
          </w:p>
          <w:p>
            <w:pPr>
              <w:pStyle w:val="ListParagraph"/>
              <w:numPr>
                <w:ilvl w:val="0"/>
                <w:numId w:val="2"/>
              </w:numPr>
              <w:spacing w:before="40" w:after="40"/>
            </w:pPr>
            <w:r>
              <w:rPr>
                <w:rFonts w:ascii="Arial" w:cs="Arial" w:eastAsia="Arial" w:hAnsi="Arial"/>
                <w:color w:val="1A1A1A"/>
                <w:sz w:val="20"/>
                <w:szCs w:val="20"/>
              </w:rPr>
              <w:t xml:space="preserve">Annual report, impact brief, and leadership presentation narrative frameworks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Program Reporting &amp; Grant Documentation System</w:t>
            </w:r>
          </w:p>
          <w:p>
            <w:pPr>
              <w:spacing w:before="0" w:after="0"/>
            </w:pPr>
            <w:r>
              <w:rPr>
                <w:rFonts w:ascii="Arial" w:cs="Arial" w:eastAsia="Arial" w:hAnsi="Arial"/>
                <w:color w:val="1A1A1A"/>
                <w:sz w:val="20"/>
                <w:szCs w:val="20"/>
              </w:rPr>
              <w:t xml:space="preserve">A reusable reporting framework covering grant interim and final reports, program outcome narratives, accreditation documentation, leadership impact briefs, and funder communication — structured, compelling, and built from your own program data.</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grant and program report completion without sacrificing quality</w:t>
            </w:r>
          </w:p>
          <w:p>
            <w:pPr>
              <w:pStyle w:val="ListParagraph"/>
              <w:numPr>
                <w:ilvl w:val="0"/>
                <w:numId w:val="2"/>
              </w:numPr>
              <w:spacing w:before="40" w:after="40"/>
            </w:pPr>
            <w:r>
              <w:rPr>
                <w:rFonts w:ascii="Arial" w:cs="Arial" w:eastAsia="Arial" w:hAnsi="Arial"/>
                <w:color w:val="1A1A1A"/>
                <w:sz w:val="20"/>
                <w:szCs w:val="20"/>
              </w:rPr>
              <w:t xml:space="preserve">More compelling outcome narratives that strengthen funder and leadership relationships</w:t>
            </w:r>
          </w:p>
          <w:p>
            <w:pPr>
              <w:pStyle w:val="ListParagraph"/>
              <w:numPr>
                <w:ilvl w:val="0"/>
                <w:numId w:val="2"/>
              </w:numPr>
              <w:spacing w:before="40" w:after="40"/>
            </w:pPr>
            <w:r>
              <w:rPr>
                <w:rFonts w:ascii="Arial" w:cs="Arial" w:eastAsia="Arial" w:hAnsi="Arial"/>
                <w:color w:val="1A1A1A"/>
                <w:sz w:val="20"/>
                <w:szCs w:val="20"/>
              </w:rPr>
              <w:t xml:space="preserve">Less time on documentation compliance, more time on program delivery</w:t>
            </w:r>
          </w:p>
          <w:p>
            <w:pPr>
              <w:pStyle w:val="ListParagraph"/>
              <w:numPr>
                <w:ilvl w:val="0"/>
                <w:numId w:val="2"/>
              </w:numPr>
              <w:spacing w:before="40" w:after="40"/>
            </w:pPr>
            <w:r>
              <w:rPr>
                <w:rFonts w:ascii="Arial" w:cs="Arial" w:eastAsia="Arial" w:hAnsi="Arial"/>
                <w:color w:val="1A1A1A"/>
                <w:sz w:val="20"/>
                <w:szCs w:val="20"/>
              </w:rPr>
              <w:t xml:space="preserve">A reusable reporting library that improves with every program cycle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Advising, Career Services &amp; Case Management</w:t>
            </w:r>
          </w:p>
          <w:p>
            <w:pPr>
              <w:spacing w:before="0" w:after="0"/>
            </w:pPr>
            <w:r>
              <w:rPr>
                <w:rFonts w:ascii="Arial" w:cs="Arial" w:eastAsia="Arial" w:hAnsi="Arial"/>
                <w:i/>
                <w:iCs/>
                <w:color w:val="A8C4DC"/>
                <w:sz w:val="20"/>
                <w:szCs w:val="20"/>
              </w:rPr>
              <w:t xml:space="preserve">More Prepared, More Consistent, More Capacity</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Advisors and career services professionals manage large, complex caseloads — and the documentation, preparation, and follow-through work that surrounds each student or participant interaction consumes hours that should be going to direct service. This session builds AI-powered systems for advising note summaries, appointment preparation, career coaching frameworks, and the case management documentation that helps staff serve more people more effectively.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Advising session summary and case note drafting frameworks</w:t>
            </w:r>
          </w:p>
          <w:p>
            <w:pPr>
              <w:pStyle w:val="ListParagraph"/>
              <w:numPr>
                <w:ilvl w:val="0"/>
                <w:numId w:val="2"/>
              </w:numPr>
              <w:spacing w:before="40" w:after="40"/>
            </w:pPr>
            <w:r>
              <w:rPr>
                <w:rFonts w:ascii="Arial" w:cs="Arial" w:eastAsia="Arial" w:hAnsi="Arial"/>
                <w:color w:val="1A1A1A"/>
                <w:sz w:val="20"/>
                <w:szCs w:val="20"/>
              </w:rPr>
              <w:t xml:space="preserve">Appointment preparation and student record review workflows</w:t>
            </w:r>
          </w:p>
          <w:p>
            <w:pPr>
              <w:pStyle w:val="ListParagraph"/>
              <w:numPr>
                <w:ilvl w:val="0"/>
                <w:numId w:val="2"/>
              </w:numPr>
              <w:spacing w:before="40" w:after="40"/>
            </w:pPr>
            <w:r>
              <w:rPr>
                <w:rFonts w:ascii="Arial" w:cs="Arial" w:eastAsia="Arial" w:hAnsi="Arial"/>
                <w:color w:val="1A1A1A"/>
                <w:sz w:val="20"/>
                <w:szCs w:val="20"/>
              </w:rPr>
              <w:t xml:space="preserve">Career coaching and job search strategy communication templates</w:t>
            </w:r>
          </w:p>
          <w:p>
            <w:pPr>
              <w:pStyle w:val="ListParagraph"/>
              <w:numPr>
                <w:ilvl w:val="0"/>
                <w:numId w:val="2"/>
              </w:numPr>
              <w:spacing w:before="40" w:after="40"/>
            </w:pPr>
            <w:r>
              <w:rPr>
                <w:rFonts w:ascii="Arial" w:cs="Arial" w:eastAsia="Arial" w:hAnsi="Arial"/>
                <w:color w:val="1A1A1A"/>
                <w:sz w:val="20"/>
                <w:szCs w:val="20"/>
              </w:rPr>
              <w:t xml:space="preserve">Degree audit, academic plan, and transfer pathway communication frameworks</w:t>
            </w:r>
          </w:p>
          <w:p>
            <w:pPr>
              <w:pStyle w:val="ListParagraph"/>
              <w:numPr>
                <w:ilvl w:val="0"/>
                <w:numId w:val="2"/>
              </w:numPr>
              <w:spacing w:before="40" w:after="40"/>
            </w:pPr>
            <w:r>
              <w:rPr>
                <w:rFonts w:ascii="Arial" w:cs="Arial" w:eastAsia="Arial" w:hAnsi="Arial"/>
                <w:color w:val="1A1A1A"/>
                <w:sz w:val="20"/>
                <w:szCs w:val="20"/>
              </w:rPr>
              <w:t xml:space="preserve">Job search, resume feedback, and interview preparation content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Advising &amp; Career Services Framework</w:t>
            </w:r>
          </w:p>
          <w:p>
            <w:pPr>
              <w:spacing w:before="0" w:after="0"/>
            </w:pPr>
            <w:r>
              <w:rPr>
                <w:rFonts w:ascii="Arial" w:cs="Arial" w:eastAsia="Arial" w:hAnsi="Arial"/>
                <w:color w:val="1A1A1A"/>
                <w:sz w:val="20"/>
                <w:szCs w:val="20"/>
              </w:rPr>
              <w:t xml:space="preserve">A reusable system covering advising session notes, appointment preparation, academic planning communication, career coaching frameworks, job search support templates, and caseload management documentation — organized, consistent, and immediately usable.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students and participants served at higher quality with the same staff capacity</w:t>
            </w:r>
          </w:p>
          <w:p>
            <w:pPr>
              <w:pStyle w:val="ListParagraph"/>
              <w:numPr>
                <w:ilvl w:val="0"/>
                <w:numId w:val="2"/>
              </w:numPr>
              <w:spacing w:before="40" w:after="40"/>
            </w:pPr>
            <w:r>
              <w:rPr>
                <w:rFonts w:ascii="Arial" w:cs="Arial" w:eastAsia="Arial" w:hAnsi="Arial"/>
                <w:color w:val="1A1A1A"/>
                <w:sz w:val="20"/>
                <w:szCs w:val="20"/>
              </w:rPr>
              <w:t xml:space="preserve">More consistent advising and coaching across all staff and all caseloads</w:t>
            </w:r>
          </w:p>
          <w:p>
            <w:pPr>
              <w:pStyle w:val="ListParagraph"/>
              <w:numPr>
                <w:ilvl w:val="0"/>
                <w:numId w:val="2"/>
              </w:numPr>
              <w:spacing w:before="40" w:after="40"/>
            </w:pPr>
            <w:r>
              <w:rPr>
                <w:rFonts w:ascii="Arial" w:cs="Arial" w:eastAsia="Arial" w:hAnsi="Arial"/>
                <w:color w:val="1A1A1A"/>
                <w:sz w:val="20"/>
                <w:szCs w:val="20"/>
              </w:rPr>
              <w:t xml:space="preserve">Less time on documentation and preparation, more time in direct student contact</w:t>
            </w:r>
          </w:p>
          <w:p>
            <w:pPr>
              <w:pStyle w:val="ListParagraph"/>
              <w:numPr>
                <w:ilvl w:val="0"/>
                <w:numId w:val="2"/>
              </w:numPr>
              <w:spacing w:before="40" w:after="40"/>
            </w:pPr>
            <w:r>
              <w:rPr>
                <w:rFonts w:ascii="Arial" w:cs="Arial" w:eastAsia="Arial" w:hAnsi="Arial"/>
                <w:color w:val="1A1A1A"/>
                <w:sz w:val="20"/>
                <w:szCs w:val="20"/>
              </w:rPr>
              <w:t xml:space="preserve">A stronger, more consistent career services experience that improves placement outcomes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Participants consolidate the skills, frameworks, and deliverables from Sessions 1–5 into a single, personalized AI operating system built around their actual role, their students or participants, and how they work. This session shifts staff from applying isolated skills to running a complete, connected workflow they own and sustain independently — regardless of what SIS, LMS, or program management platform their institution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student communication, employer outreach, and program documentation</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student information or program management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students, programs, employers, and voice. Covers student communication workflows, employer outreach systems, reporting frameworks, advising documentation,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high-quality output across every staff member and every program</w:t>
            </w:r>
          </w:p>
          <w:p>
            <w:pPr>
              <w:pStyle w:val="ListParagraph"/>
              <w:numPr>
                <w:ilvl w:val="0"/>
                <w:numId w:val="2"/>
              </w:numPr>
              <w:spacing w:before="40" w:after="40"/>
            </w:pPr>
            <w:r>
              <w:rPr>
                <w:rFonts w:ascii="Arial" w:cs="Arial" w:eastAsia="Arial" w:hAnsi="Arial"/>
                <w:color w:val="1A1A1A"/>
                <w:sz w:val="20"/>
                <w:szCs w:val="20"/>
              </w:rPr>
              <w:t xml:space="preserve">Reduced administrative burden that was crowding out direct service</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capability development</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Individual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professional's actual role — whether that's academic advising, career services, workforce program coordination, or grant management. Measurably reduced time on documentation, communication, and reporting. Confident, independent AI use that transfers across every platform and every institutional environment, now and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Department &amp; Institution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Staff &amp; Program Teams</w:t>
            </w:r>
          </w:p>
          <w:p>
            <w:pPr>
              <w:pStyle w:val="ListParagraph"/>
              <w:numPr>
                <w:ilvl w:val="0"/>
                <w:numId w:val="2"/>
              </w:numPr>
              <w:spacing w:before="50" w:after="50"/>
            </w:pPr>
            <w:r>
              <w:rPr>
                <w:rFonts w:ascii="Arial" w:cs="Arial" w:eastAsia="Arial" w:hAnsi="Arial"/>
                <w:color w:val="1A1A1A"/>
                <w:sz w:val="20"/>
                <w:szCs w:val="20"/>
              </w:rPr>
              <w:t xml:space="preserve">Student and participant communication that is proactive and consistent</w:t>
            </w:r>
          </w:p>
          <w:p>
            <w:pPr>
              <w:pStyle w:val="ListParagraph"/>
              <w:numPr>
                <w:ilvl w:val="0"/>
                <w:numId w:val="2"/>
              </w:numPr>
              <w:spacing w:before="50" w:after="50"/>
            </w:pPr>
            <w:r>
              <w:rPr>
                <w:rFonts w:ascii="Arial" w:cs="Arial" w:eastAsia="Arial" w:hAnsi="Arial"/>
                <w:color w:val="1A1A1A"/>
                <w:sz w:val="20"/>
                <w:szCs w:val="20"/>
              </w:rPr>
              <w:t xml:space="preserve">Employer and stakeholder relationships that are systematically maintained</w:t>
            </w:r>
          </w:p>
          <w:p>
            <w:pPr>
              <w:pStyle w:val="ListParagraph"/>
              <w:numPr>
                <w:ilvl w:val="0"/>
                <w:numId w:val="2"/>
              </w:numPr>
              <w:spacing w:before="50" w:after="50"/>
            </w:pPr>
            <w:r>
              <w:rPr>
                <w:rFonts w:ascii="Arial" w:cs="Arial" w:eastAsia="Arial" w:hAnsi="Arial"/>
                <w:color w:val="1A1A1A"/>
                <w:sz w:val="20"/>
                <w:szCs w:val="20"/>
              </w:rPr>
              <w:t xml:space="preserve">Grant and program reports that take hours instead of days</w:t>
            </w:r>
          </w:p>
          <w:p>
            <w:pPr>
              <w:pStyle w:val="ListParagraph"/>
              <w:numPr>
                <w:ilvl w:val="0"/>
                <w:numId w:val="2"/>
              </w:numPr>
              <w:spacing w:before="50" w:after="50"/>
            </w:pPr>
            <w:r>
              <w:rPr>
                <w:rFonts w:ascii="Arial" w:cs="Arial" w:eastAsia="Arial" w:hAnsi="Arial"/>
                <w:color w:val="1A1A1A"/>
                <w:sz w:val="20"/>
                <w:szCs w:val="20"/>
              </w:rPr>
              <w:t xml:space="preserve">More direct service time freed from administrative overhead</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Institution &amp; Organization</w:t>
            </w:r>
          </w:p>
          <w:p>
            <w:pPr>
              <w:pStyle w:val="ListParagraph"/>
              <w:numPr>
                <w:ilvl w:val="0"/>
                <w:numId w:val="2"/>
              </w:numPr>
              <w:spacing w:before="50" w:after="50"/>
            </w:pPr>
            <w:r>
              <w:rPr>
                <w:rFonts w:ascii="Arial" w:cs="Arial" w:eastAsia="Arial" w:hAnsi="Arial"/>
                <w:color w:val="1A1A1A"/>
                <w:sz w:val="20"/>
                <w:szCs w:val="20"/>
              </w:rPr>
              <w:t xml:space="preserve">More students and participants served at higher quality with existing staff</w:t>
            </w:r>
          </w:p>
          <w:p>
            <w:pPr>
              <w:pStyle w:val="ListParagraph"/>
              <w:numPr>
                <w:ilvl w:val="0"/>
                <w:numId w:val="2"/>
              </w:numPr>
              <w:spacing w:before="50" w:after="50"/>
            </w:pPr>
            <w:r>
              <w:rPr>
                <w:rFonts w:ascii="Arial" w:cs="Arial" w:eastAsia="Arial" w:hAnsi="Arial"/>
                <w:color w:val="1A1A1A"/>
                <w:sz w:val="20"/>
                <w:szCs w:val="20"/>
              </w:rPr>
              <w:t xml:space="preserve">Stronger employer partnerships generating more opportunities</w:t>
            </w:r>
          </w:p>
          <w:p>
            <w:pPr>
              <w:pStyle w:val="ListParagraph"/>
              <w:numPr>
                <w:ilvl w:val="0"/>
                <w:numId w:val="2"/>
              </w:numPr>
              <w:spacing w:before="50" w:after="50"/>
            </w:pPr>
            <w:r>
              <w:rPr>
                <w:rFonts w:ascii="Arial" w:cs="Arial" w:eastAsia="Arial" w:hAnsi="Arial"/>
                <w:color w:val="1A1A1A"/>
                <w:sz w:val="20"/>
                <w:szCs w:val="20"/>
              </w:rPr>
              <w:t xml:space="preserve">More compelling impact narratives that sustain funding and institutional support</w:t>
            </w:r>
          </w:p>
          <w:p>
            <w:pPr>
              <w:pStyle w:val="ListParagraph"/>
              <w:numPr>
                <w:ilvl w:val="0"/>
                <w:numId w:val="2"/>
              </w:numPr>
              <w:spacing w:before="50" w:after="50"/>
            </w:pPr>
            <w:r>
              <w:rPr>
                <w:rFonts w:ascii="Arial" w:cs="Arial" w:eastAsia="Arial" w:hAnsi="Arial"/>
                <w:color w:val="1A1A1A"/>
                <w:sz w:val="20"/>
                <w:szCs w:val="20"/>
              </w:rPr>
              <w:t xml:space="preserve">A team that is positioned as a modern, high-performing operation</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2"/>
                <w:szCs w:val="22"/>
              </w:rPr>
              <w:t xml:space="preserve">The mission is serving students and communities.</w:t>
            </w:r>
          </w:p>
          <w:p>
            <w:pPr>
              <w:spacing w:before="0" w:after="0"/>
            </w:pPr>
            <w:r>
              <w:rPr>
                <w:rFonts w:ascii="Arial" w:cs="Arial" w:eastAsia="Arial" w:hAnsi="Arial"/>
                <w:i/>
                <w:iCs/>
                <w:color w:val="C9D8E8"/>
                <w:sz w:val="21"/>
                <w:szCs w:val="21"/>
              </w:rPr>
              <w:t xml:space="preserve">This program exists to reduce the administrative work that crowds out that mission — so staff can spend more time on the direct, human work that changes outcomes.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Higher Education &amp; Workforce Development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2026-02-20T12:46:32.680Z</dcterms:created>
  <dcterms:modified xsi:type="dcterms:W3CDTF">2026-02-20T12:46:32.682Z</dcterms:modified>
</cp:coreProperties>
</file>

<file path=docProps/custom.xml><?xml version="1.0" encoding="utf-8"?>
<Properties xmlns="http://schemas.openxmlformats.org/officeDocument/2006/custom-properties" xmlns:vt="http://schemas.openxmlformats.org/officeDocument/2006/docPropsVTypes"/>
</file>